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2C228" w14:textId="77777777" w:rsidR="007D5977" w:rsidRPr="00B169DF" w:rsidRDefault="005024FC" w:rsidP="007D59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D5977" w:rsidRPr="004919F0">
        <w:rPr>
          <w:rFonts w:ascii="Corbel" w:hAnsi="Corbel"/>
          <w:bCs/>
          <w:i/>
        </w:rPr>
        <w:t>Załącznik nr 1.5 do Zarządzenia Rektora UR nr 61/2025</w:t>
      </w:r>
    </w:p>
    <w:p w14:paraId="6C4F3CF0" w14:textId="77777777" w:rsidR="007D5977" w:rsidRPr="00B169DF" w:rsidRDefault="007D5977" w:rsidP="007D59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6E1BD2C" w14:textId="77777777" w:rsidR="007D5977" w:rsidRPr="00B169DF" w:rsidRDefault="007D5977" w:rsidP="007D59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0D230FBD" w14:textId="77777777" w:rsidR="007D5977" w:rsidRPr="00B169DF" w:rsidRDefault="007D5977" w:rsidP="007D59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151F7578" w14:textId="77777777" w:rsidR="007D5977" w:rsidRPr="00B169DF" w:rsidRDefault="007D5977" w:rsidP="007D59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56326A65" w14:textId="72EA2BB9" w:rsidR="00EA1ACF" w:rsidRDefault="00EA1ACF" w:rsidP="007D597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7287610" w14:textId="77777777" w:rsidR="00EA1ACF" w:rsidRDefault="005024F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3"/>
        <w:gridCol w:w="7088"/>
      </w:tblGrid>
      <w:tr w:rsidR="00EA1ACF" w:rsidRPr="008235D2" w14:paraId="323A8D58" w14:textId="77777777" w:rsidTr="007D59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627B2" w14:textId="77777777" w:rsidR="00EA1ACF" w:rsidRDefault="005024F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D9003" w14:textId="6A0CE4F8" w:rsidR="00EA1ACF" w:rsidRPr="002E1D89" w:rsidRDefault="005024FC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E1D89">
              <w:rPr>
                <w:rFonts w:ascii="Corbel" w:hAnsi="Corbel" w:cs="Corbel"/>
                <w:b w:val="0"/>
                <w:sz w:val="24"/>
                <w:szCs w:val="24"/>
              </w:rPr>
              <w:t>Przestrzeń, ruch, dźwięk; wymiary komunikacji niewerbalnej</w:t>
            </w:r>
          </w:p>
        </w:tc>
      </w:tr>
      <w:tr w:rsidR="00EA1ACF" w14:paraId="6E151212" w14:textId="77777777" w:rsidTr="007D59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D4309" w14:textId="77777777" w:rsidR="00EA1ACF" w:rsidRDefault="005024F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1707C" w14:textId="77777777" w:rsidR="00EA1ACF" w:rsidRDefault="00EA1AC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D5977" w14:paraId="61DA7B3B" w14:textId="77777777" w:rsidTr="007D59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33241" w14:textId="77777777" w:rsidR="007D5977" w:rsidRDefault="007D5977" w:rsidP="007D59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BA8E1" w14:textId="52FF0DD1" w:rsidR="007D5977" w:rsidRDefault="007D5977" w:rsidP="007D5977">
            <w:pPr>
              <w:pStyle w:val="Odpowiedzi"/>
              <w:snapToGrid w:val="0"/>
              <w:rPr>
                <w:rFonts w:ascii="Corbel" w:hAnsi="Corbel" w:cs="Corbel"/>
                <w:b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7D5977" w14:paraId="54AEF95F" w14:textId="77777777" w:rsidTr="007D59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668D1" w14:textId="77777777" w:rsidR="007D5977" w:rsidRDefault="007D5977" w:rsidP="007D59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FE05D" w14:textId="3560431F" w:rsidR="007D5977" w:rsidRDefault="007D5977" w:rsidP="007D597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EA1ACF" w14:paraId="59044924" w14:textId="77777777" w:rsidTr="007D59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18415" w14:textId="77777777" w:rsidR="00EA1ACF" w:rsidRDefault="005024F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4F9E9" w14:textId="36791527" w:rsidR="00EA1ACF" w:rsidRDefault="00542C14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EA1ACF" w14:paraId="42ACB566" w14:textId="77777777" w:rsidTr="007D59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6E0B1" w14:textId="77777777" w:rsidR="00EA1ACF" w:rsidRDefault="005024F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6AE62" w14:textId="212649A3" w:rsidR="00EA1ACF" w:rsidRDefault="00542C14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</w:t>
            </w:r>
          </w:p>
        </w:tc>
      </w:tr>
      <w:tr w:rsidR="00EA1ACF" w14:paraId="754E45B5" w14:textId="77777777" w:rsidTr="007D59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F50D" w14:textId="77777777" w:rsidR="00EA1ACF" w:rsidRDefault="005024F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0DC40" w14:textId="03CAE22A" w:rsidR="00EA1ACF" w:rsidRDefault="00542C14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EA1ACF" w14:paraId="22680588" w14:textId="77777777" w:rsidTr="007D59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53560" w14:textId="77777777" w:rsidR="00EA1ACF" w:rsidRDefault="005024F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D9132" w14:textId="77777777" w:rsidR="00EA1ACF" w:rsidRDefault="005024FC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EA1ACF" w14:paraId="09074E0B" w14:textId="77777777" w:rsidTr="007D59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8E822" w14:textId="77777777" w:rsidR="00EA1ACF" w:rsidRDefault="005024F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E1CE4" w14:textId="1C368C66" w:rsidR="00EA1ACF" w:rsidRDefault="00C82E9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2/IV</w:t>
            </w:r>
          </w:p>
        </w:tc>
      </w:tr>
      <w:tr w:rsidR="00EA1ACF" w14:paraId="4F229680" w14:textId="77777777" w:rsidTr="007D59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9AF18" w14:textId="77777777" w:rsidR="00EA1ACF" w:rsidRDefault="005024F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F2747" w14:textId="22680F0B" w:rsidR="00EA1ACF" w:rsidRDefault="006F2E0D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2E0D">
              <w:rPr>
                <w:rFonts w:ascii="Corbel" w:hAnsi="Corbel"/>
                <w:b w:val="0"/>
                <w:sz w:val="24"/>
                <w:szCs w:val="24"/>
              </w:rPr>
              <w:t>Kierunkowy do wyboru</w:t>
            </w:r>
          </w:p>
        </w:tc>
      </w:tr>
      <w:tr w:rsidR="00EA1ACF" w14:paraId="6CFB45C4" w14:textId="77777777" w:rsidTr="007D59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47FD1" w14:textId="77777777" w:rsidR="00EA1ACF" w:rsidRDefault="005024F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87487" w14:textId="77777777" w:rsidR="00EA1ACF" w:rsidRDefault="005024FC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 (angielski)</w:t>
            </w:r>
          </w:p>
        </w:tc>
      </w:tr>
      <w:tr w:rsidR="00EA1ACF" w14:paraId="6D178AB4" w14:textId="77777777" w:rsidTr="007D59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07187" w14:textId="77777777" w:rsidR="00EA1ACF" w:rsidRDefault="005024F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35AA" w14:textId="77777777" w:rsidR="00EA1ACF" w:rsidRDefault="005024FC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Adam Kubiak</w:t>
            </w:r>
          </w:p>
        </w:tc>
      </w:tr>
      <w:tr w:rsidR="00EA1ACF" w14:paraId="56820F90" w14:textId="77777777" w:rsidTr="007D59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11453" w14:textId="77777777" w:rsidR="00EA1ACF" w:rsidRDefault="005024F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59495" w14:textId="77777777" w:rsidR="00EA1ACF" w:rsidRDefault="005024FC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Adam Kubiak</w:t>
            </w:r>
          </w:p>
        </w:tc>
      </w:tr>
    </w:tbl>
    <w:p w14:paraId="569BF5AE" w14:textId="77777777" w:rsidR="00EA1ACF" w:rsidRDefault="005024F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82D0368" w14:textId="77777777" w:rsidR="00EA1ACF" w:rsidRDefault="00EA1AC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E8758A" w14:textId="77777777" w:rsidR="00EA1ACF" w:rsidRDefault="005024F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DF1F0EC" w14:textId="77777777" w:rsidR="00EA1ACF" w:rsidRDefault="00EA1AC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3"/>
      </w:tblGrid>
      <w:tr w:rsidR="00EA1ACF" w14:paraId="688A6EA6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453A5" w14:textId="77777777" w:rsidR="00EA1ACF" w:rsidRDefault="005024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1F9A679" w14:textId="77777777" w:rsidR="00EA1ACF" w:rsidRDefault="005024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45F61" w14:textId="77777777" w:rsidR="00EA1ACF" w:rsidRDefault="005024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BC39C" w14:textId="77777777" w:rsidR="00EA1ACF" w:rsidRDefault="005024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C1A6D" w14:textId="77777777" w:rsidR="00EA1ACF" w:rsidRDefault="005024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EB0E0" w14:textId="77777777" w:rsidR="00EA1ACF" w:rsidRDefault="005024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43CCB" w14:textId="77777777" w:rsidR="00EA1ACF" w:rsidRDefault="005024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D1328" w14:textId="77777777" w:rsidR="00EA1ACF" w:rsidRDefault="005024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4D672" w14:textId="77777777" w:rsidR="00EA1ACF" w:rsidRDefault="005024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3C95A" w14:textId="77777777" w:rsidR="00EA1ACF" w:rsidRDefault="005024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057F1" w14:textId="77777777" w:rsidR="00EA1ACF" w:rsidRDefault="005024F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A1ACF" w14:paraId="1EF91064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B5B1" w14:textId="19530BD9" w:rsidR="00EA1ACF" w:rsidRDefault="00542C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E038A" w14:textId="3BCDB466" w:rsidR="00EA1ACF" w:rsidRDefault="00542C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AC6D5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AC367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72114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CF43A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2277F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1DF1F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973A4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62A14" w14:textId="3C86F725" w:rsidR="00EA1ACF" w:rsidRDefault="00542C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A1ACF" w14:paraId="231B3317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69EF9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D9DB6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80E22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2FEF9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C8161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C47CB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B239E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23B64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D40BF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9BBEC" w14:textId="77777777" w:rsidR="00EA1ACF" w:rsidRDefault="00EA1A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83B1A0" w14:textId="77777777" w:rsidR="00EA1ACF" w:rsidRDefault="00EA1AC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4230C7" w14:textId="77777777" w:rsidR="00EA1ACF" w:rsidRDefault="00EA1AC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55FA1D" w14:textId="77777777" w:rsidR="00EA1ACF" w:rsidRDefault="005024F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36910BC" w14:textId="77777777" w:rsidR="00EA1ACF" w:rsidRDefault="005024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F426A2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20B3F336" w14:textId="77777777" w:rsidR="00EA1ACF" w:rsidRDefault="005024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F426A2">
        <w:rPr>
          <w:rFonts w:ascii="Corbel" w:hAnsi="Corbel"/>
          <w:smallCaps w:val="0"/>
          <w:szCs w:val="24"/>
          <w:u w:val="single"/>
        </w:rPr>
        <w:t>zajęcia realizowane z wykorzystaniem metod i technik kształcenia na odległość</w:t>
      </w:r>
    </w:p>
    <w:p w14:paraId="32861C49" w14:textId="77777777" w:rsidR="00EA1ACF" w:rsidRDefault="00EA1A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F7E2CD" w14:textId="77777777" w:rsidR="00EA1ACF" w:rsidRDefault="005024F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>
        <w:rPr>
          <w:rFonts w:ascii="Corbel" w:hAnsi="Corbel"/>
          <w:b w:val="0"/>
          <w:smallCaps w:val="0"/>
          <w:szCs w:val="24"/>
          <w:u w:val="single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14:paraId="09C4BADA" w14:textId="77777777" w:rsidR="00EA1ACF" w:rsidRDefault="00EA1A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40F1A5" w14:textId="77777777" w:rsidR="00EA1ACF" w:rsidRDefault="00EA1A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832679" w14:textId="77777777" w:rsidR="00EA1ACF" w:rsidRDefault="005024F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A1ACF" w14:paraId="2028DB3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E07F" w14:textId="77777777" w:rsidR="00EA1ACF" w:rsidRDefault="005024FC">
            <w:pPr>
              <w:snapToGrid w:val="0"/>
            </w:pPr>
            <w:r>
              <w:t>Podstawowa wiedza ogólna z zakresu nauk o kulturze;</w:t>
            </w:r>
          </w:p>
          <w:p w14:paraId="731C6198" w14:textId="77777777" w:rsidR="00EA1ACF" w:rsidRDefault="005024FC">
            <w:pPr>
              <w:snapToGrid w:val="0"/>
              <w:spacing w:before="40" w:after="40"/>
              <w:rPr>
                <w:rFonts w:ascii="Corbel" w:hAnsi="Corbel" w:cs="Corbel"/>
                <w:color w:val="000000"/>
                <w:szCs w:val="24"/>
              </w:rPr>
            </w:pPr>
            <w:r>
              <w:rPr>
                <w:rFonts w:ascii="Corbel" w:hAnsi="Corbel" w:cs="Corbel"/>
                <w:color w:val="000000"/>
                <w:szCs w:val="24"/>
              </w:rPr>
              <w:lastRenderedPageBreak/>
              <w:t>brak przeciwskazań, bądź okoliczności uniemożliwiających pracę terenową</w:t>
            </w:r>
          </w:p>
          <w:p w14:paraId="22D8EEFE" w14:textId="77777777" w:rsidR="00EA1ACF" w:rsidRDefault="00EA1ACF">
            <w:pPr>
              <w:snapToGrid w:val="0"/>
              <w:spacing w:before="40" w:after="40"/>
              <w:rPr>
                <w:rFonts w:ascii="Corbel" w:hAnsi="Corbel" w:cs="Corbel"/>
                <w:color w:val="000000"/>
                <w:szCs w:val="24"/>
              </w:rPr>
            </w:pPr>
          </w:p>
          <w:p w14:paraId="775559F7" w14:textId="77777777" w:rsidR="00EA1ACF" w:rsidRPr="00542C14" w:rsidRDefault="005024FC">
            <w:pPr>
              <w:snapToGrid w:val="0"/>
              <w:spacing w:before="40" w:after="40"/>
              <w:rPr>
                <w:rFonts w:ascii="Corbel" w:eastAsia="Arial CE" w:hAnsi="Corbel" w:cs="Arial CE"/>
                <w:b/>
                <w:bCs/>
                <w:color w:val="000000"/>
                <w:sz w:val="24"/>
                <w:szCs w:val="24"/>
              </w:rPr>
            </w:pPr>
            <w:r w:rsidRPr="00542C14">
              <w:rPr>
                <w:rFonts w:ascii="Corbel" w:eastAsia="Arial CE" w:hAnsi="Corbel" w:cs="Arial CE"/>
                <w:b/>
                <w:bCs/>
                <w:color w:val="000000"/>
                <w:sz w:val="24"/>
                <w:szCs w:val="24"/>
              </w:rPr>
              <w:t>UWAGA: Ze względu na możliwe problemy prawne (zajęcia terenowe, obserwacja w terenie, samodzielna i grupowa) uczestnicy zajęć jak i prowadzący muszą otrzymać czytelne identyfikatory/zaświadczenia wystawione przez macierzystą jednostkę oraz zaświadczenie o realizacji programu przedmiotu, do okazania w razie potrzeby.</w:t>
            </w:r>
          </w:p>
          <w:p w14:paraId="206954D0" w14:textId="77777777" w:rsidR="00EA1ACF" w:rsidRPr="00542C14" w:rsidRDefault="00EA1ACF">
            <w:pPr>
              <w:snapToGrid w:val="0"/>
              <w:spacing w:before="40" w:after="40"/>
              <w:rPr>
                <w:rFonts w:ascii="Corbel" w:eastAsia="Arial CE" w:hAnsi="Corbel" w:cs="Arial CE"/>
                <w:b/>
                <w:bCs/>
                <w:color w:val="000000"/>
                <w:sz w:val="24"/>
                <w:szCs w:val="24"/>
              </w:rPr>
            </w:pPr>
          </w:p>
          <w:p w14:paraId="03E7819D" w14:textId="77777777" w:rsidR="00EA1ACF" w:rsidRPr="00542C14" w:rsidRDefault="005024FC">
            <w:pPr>
              <w:snapToGrid w:val="0"/>
              <w:spacing w:before="40" w:after="40"/>
              <w:rPr>
                <w:rFonts w:ascii="Corbel" w:eastAsia="Arial CE" w:hAnsi="Corbel" w:cs="Arial CE"/>
                <w:b/>
                <w:bCs/>
                <w:color w:val="000000"/>
                <w:sz w:val="24"/>
                <w:szCs w:val="24"/>
              </w:rPr>
            </w:pPr>
            <w:r w:rsidRPr="00542C14">
              <w:rPr>
                <w:rFonts w:ascii="Corbel" w:eastAsia="Arial CE" w:hAnsi="Corbel" w:cs="Arial CE"/>
                <w:b/>
                <w:bCs/>
                <w:color w:val="000000"/>
                <w:sz w:val="24"/>
                <w:szCs w:val="24"/>
              </w:rPr>
              <w:t>W przypadku niemożliwości przeprowadzenia pracy terenowej, słuchacze będą dokonywać w ramach przedmiotu pracę na obiektach dostępnych i symulacje.</w:t>
            </w:r>
          </w:p>
          <w:p w14:paraId="6364138A" w14:textId="77777777" w:rsidR="00EA1ACF" w:rsidRPr="00542C14" w:rsidRDefault="00EA1ACF">
            <w:pPr>
              <w:snapToGrid w:val="0"/>
              <w:spacing w:before="40" w:after="40"/>
              <w:rPr>
                <w:rFonts w:ascii="Corbel" w:eastAsia="Arial CE" w:hAnsi="Corbel" w:cs="Arial CE"/>
                <w:b/>
                <w:bCs/>
                <w:color w:val="000000"/>
                <w:sz w:val="24"/>
                <w:szCs w:val="24"/>
              </w:rPr>
            </w:pPr>
          </w:p>
          <w:p w14:paraId="114E751E" w14:textId="77777777" w:rsidR="00EA1ACF" w:rsidRPr="00542C14" w:rsidRDefault="005024FC">
            <w:pPr>
              <w:snapToGrid w:val="0"/>
              <w:spacing w:before="40" w:after="40"/>
              <w:rPr>
                <w:rFonts w:ascii="Corbel" w:hAnsi="Corbel"/>
              </w:rPr>
            </w:pPr>
            <w:r w:rsidRPr="00542C14">
              <w:rPr>
                <w:rFonts w:ascii="Corbel" w:eastAsia="Arial CE" w:hAnsi="Corbel" w:cs="Arial CE"/>
                <w:b/>
                <w:bCs/>
                <w:color w:val="000000"/>
                <w:sz w:val="24"/>
                <w:szCs w:val="24"/>
              </w:rPr>
              <w:t>UWAGA</w:t>
            </w:r>
            <w:r w:rsidRPr="00542C14">
              <w:rPr>
                <w:rFonts w:ascii="Corbel" w:eastAsia="Arial CE" w:hAnsi="Corbel" w:cs="Arial CE"/>
                <w:color w:val="000000"/>
                <w:sz w:val="24"/>
                <w:szCs w:val="24"/>
              </w:rPr>
              <w:t>: kurs zakłada wysoki stopień zaangażowania słuchaczy i ich aktywne uczestnictwo we własnej pracy projektowo-analitycznej</w:t>
            </w:r>
          </w:p>
          <w:p w14:paraId="09EFCD87" w14:textId="77777777" w:rsidR="00EA1ACF" w:rsidRPr="00542C14" w:rsidRDefault="00EA1ACF">
            <w:pPr>
              <w:snapToGrid w:val="0"/>
              <w:spacing w:before="40" w:after="40"/>
              <w:rPr>
                <w:rFonts w:ascii="Corbel" w:eastAsia="Arial CE" w:hAnsi="Corbel" w:cs="Arial CE"/>
                <w:b/>
                <w:bCs/>
                <w:color w:val="000000"/>
                <w:sz w:val="24"/>
                <w:szCs w:val="24"/>
              </w:rPr>
            </w:pPr>
          </w:p>
          <w:p w14:paraId="4FAC6E69" w14:textId="77777777" w:rsidR="00EA1ACF" w:rsidRPr="00542C14" w:rsidRDefault="005024FC">
            <w:pPr>
              <w:snapToGrid w:val="0"/>
              <w:spacing w:before="40" w:after="40"/>
              <w:rPr>
                <w:rFonts w:ascii="Corbel" w:eastAsia="Arial CE" w:hAnsi="Corbel" w:cs="Arial CE"/>
                <w:color w:val="000000"/>
                <w:sz w:val="24"/>
                <w:szCs w:val="24"/>
              </w:rPr>
            </w:pPr>
            <w:r w:rsidRPr="00542C14">
              <w:rPr>
                <w:rFonts w:ascii="Corbel" w:eastAsia="Arial CE" w:hAnsi="Corbel" w:cs="Arial CE"/>
                <w:color w:val="000000"/>
                <w:sz w:val="24"/>
                <w:szCs w:val="24"/>
              </w:rPr>
              <w:t>Wskazana jest znajomość języka angielskiego na poziomie pozwalającym na lekturę materiałów (ref. B1-B2)</w:t>
            </w:r>
          </w:p>
          <w:p w14:paraId="25149F18" w14:textId="77777777" w:rsidR="00EA1ACF" w:rsidRPr="00542C14" w:rsidRDefault="00EA1ACF">
            <w:pPr>
              <w:snapToGrid w:val="0"/>
              <w:spacing w:before="40" w:after="40"/>
              <w:rPr>
                <w:rFonts w:ascii="Corbel" w:eastAsia="Arial CE" w:hAnsi="Corbel" w:cs="Arial CE"/>
                <w:color w:val="000000"/>
                <w:sz w:val="24"/>
                <w:szCs w:val="24"/>
              </w:rPr>
            </w:pPr>
          </w:p>
          <w:p w14:paraId="2328133E" w14:textId="77777777" w:rsidR="00EA1ACF" w:rsidRPr="00542C14" w:rsidRDefault="005024FC">
            <w:pPr>
              <w:snapToGrid w:val="0"/>
              <w:spacing w:before="40" w:after="40"/>
              <w:rPr>
                <w:rFonts w:ascii="Corbel" w:eastAsia="Arial CE" w:hAnsi="Corbel" w:cs="Arial CE"/>
                <w:color w:val="000000"/>
                <w:sz w:val="24"/>
                <w:szCs w:val="24"/>
              </w:rPr>
            </w:pPr>
            <w:r w:rsidRPr="00542C14">
              <w:rPr>
                <w:rFonts w:ascii="Corbel" w:eastAsia="Arial CE" w:hAnsi="Corbel" w:cs="Arial CE"/>
                <w:color w:val="000000"/>
                <w:sz w:val="24"/>
                <w:szCs w:val="24"/>
              </w:rPr>
              <w:t>Wykład jest prowadzony metodą mieszaną z partycypacją słuchaczy.</w:t>
            </w:r>
          </w:p>
          <w:p w14:paraId="5376FBDA" w14:textId="77777777" w:rsidR="00EA1ACF" w:rsidRPr="00542C14" w:rsidRDefault="00EA1ACF">
            <w:pPr>
              <w:snapToGrid w:val="0"/>
              <w:spacing w:before="40" w:after="40"/>
              <w:rPr>
                <w:rFonts w:ascii="Corbel" w:eastAsia="Arial CE" w:hAnsi="Corbel" w:cs="Arial CE"/>
                <w:color w:val="000000"/>
                <w:sz w:val="24"/>
                <w:szCs w:val="24"/>
              </w:rPr>
            </w:pPr>
          </w:p>
          <w:p w14:paraId="16A8BB3B" w14:textId="77777777" w:rsidR="00EA1ACF" w:rsidRPr="00542C14" w:rsidRDefault="005024FC">
            <w:pPr>
              <w:snapToGrid w:val="0"/>
              <w:spacing w:before="40" w:after="40"/>
              <w:rPr>
                <w:rFonts w:ascii="Corbel" w:eastAsia="Arial CE" w:hAnsi="Corbel" w:cs="Arial CE"/>
                <w:color w:val="000000"/>
                <w:sz w:val="24"/>
                <w:szCs w:val="24"/>
              </w:rPr>
            </w:pPr>
            <w:r w:rsidRPr="00542C14">
              <w:rPr>
                <w:rFonts w:ascii="Corbel" w:eastAsia="Arial CE" w:hAnsi="Corbel" w:cs="Arial CE"/>
                <w:color w:val="000000"/>
                <w:sz w:val="24"/>
                <w:szCs w:val="24"/>
              </w:rPr>
              <w:t>Integralną częścią zajęć są zajęcia terenowe (samodzielne i z nauczycielem) obejmujące:</w:t>
            </w:r>
          </w:p>
          <w:p w14:paraId="62238286" w14:textId="77777777" w:rsidR="00EA1ACF" w:rsidRPr="00542C14" w:rsidRDefault="005024FC">
            <w:pPr>
              <w:numPr>
                <w:ilvl w:val="0"/>
                <w:numId w:val="4"/>
              </w:numPr>
              <w:snapToGrid w:val="0"/>
              <w:spacing w:line="240" w:lineRule="auto"/>
              <w:ind w:left="0" w:firstLine="0"/>
              <w:rPr>
                <w:rFonts w:ascii="Corbel" w:eastAsia="Arial CE" w:hAnsi="Corbel" w:cs="Arial CE"/>
                <w:color w:val="000000"/>
                <w:sz w:val="24"/>
                <w:szCs w:val="24"/>
              </w:rPr>
            </w:pPr>
            <w:r w:rsidRPr="00542C14">
              <w:rPr>
                <w:rFonts w:ascii="Corbel" w:eastAsia="Arial CE" w:hAnsi="Corbel" w:cs="Arial CE"/>
                <w:color w:val="000000"/>
                <w:sz w:val="20"/>
                <w:szCs w:val="20"/>
              </w:rPr>
              <w:t>praktykę szkicu sytuacyjnego;</w:t>
            </w:r>
          </w:p>
          <w:p w14:paraId="07534273" w14:textId="77777777" w:rsidR="00EA1ACF" w:rsidRDefault="005024FC">
            <w:pPr>
              <w:numPr>
                <w:ilvl w:val="0"/>
                <w:numId w:val="4"/>
              </w:numPr>
              <w:autoSpaceDE w:val="0"/>
              <w:snapToGrid w:val="0"/>
              <w:spacing w:after="0" w:line="240" w:lineRule="auto"/>
              <w:ind w:left="0" w:firstLine="0"/>
              <w:rPr>
                <w:rFonts w:ascii="Arial CE" w:eastAsia="Arial CE" w:hAnsi="Arial CE" w:cs="Arial CE"/>
                <w:color w:val="000000"/>
                <w:sz w:val="20"/>
                <w:szCs w:val="20"/>
              </w:rPr>
            </w:pPr>
            <w:r w:rsidRPr="00542C14">
              <w:rPr>
                <w:rFonts w:ascii="Corbel" w:eastAsia="Arial CE" w:hAnsi="Corbel" w:cs="Arial CE"/>
                <w:color w:val="000000"/>
                <w:sz w:val="20"/>
                <w:szCs w:val="20"/>
              </w:rPr>
              <w:t>przygotowywanie raportów, pracę z zapisem obserwacji</w:t>
            </w:r>
          </w:p>
        </w:tc>
      </w:tr>
    </w:tbl>
    <w:p w14:paraId="5A6FAC78" w14:textId="77777777" w:rsidR="00EA1ACF" w:rsidRDefault="00EA1ACF">
      <w:pPr>
        <w:pStyle w:val="Punktygwne"/>
        <w:spacing w:before="0" w:after="0"/>
        <w:rPr>
          <w:rFonts w:ascii="Corbel" w:hAnsi="Corbel"/>
          <w:szCs w:val="24"/>
        </w:rPr>
      </w:pPr>
    </w:p>
    <w:p w14:paraId="0938545C" w14:textId="77777777" w:rsidR="00EA1ACF" w:rsidRDefault="005024F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5108FBF4" w14:textId="77777777" w:rsidR="00EA1ACF" w:rsidRDefault="00EA1ACF">
      <w:pPr>
        <w:pStyle w:val="Punktygwne"/>
        <w:spacing w:before="0" w:after="0"/>
        <w:rPr>
          <w:rFonts w:ascii="Corbel" w:hAnsi="Corbel"/>
          <w:szCs w:val="24"/>
        </w:rPr>
      </w:pPr>
    </w:p>
    <w:p w14:paraId="60B691C3" w14:textId="77777777" w:rsidR="00EA1ACF" w:rsidRDefault="005024F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702C2AD" w14:textId="77777777" w:rsidR="00EA1ACF" w:rsidRDefault="00EA1AC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820"/>
      </w:tblGrid>
      <w:tr w:rsidR="00EA1ACF" w14:paraId="6A937483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342B6" w14:textId="77777777" w:rsidR="00EA1ACF" w:rsidRDefault="00EA1A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30E1E" w14:textId="77777777" w:rsidR="00EA1ACF" w:rsidRDefault="005024FC">
            <w:pPr>
              <w:snapToGrid w:val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Celem zajęć jest wprowadzenie studentów w zagadnienia związane z pozawerbalnymi formami komunikacji. W tym z: komunikacją intencjonalną, semiintencjonalną jak i nieintencjonalną. Tematyka zajęć obejmuje refleksję nad zagadnieniami związanymi z: </w:t>
            </w:r>
          </w:p>
          <w:p w14:paraId="5751721C" w14:textId="77777777" w:rsidR="00EA1ACF" w:rsidRDefault="005024FC">
            <w:pPr>
              <w:snapToGrid w:val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(Zajęcia obejmują serię ćwiczeń praktycznych odbywanych w terenie.)</w:t>
            </w:r>
          </w:p>
        </w:tc>
      </w:tr>
      <w:tr w:rsidR="00EA1ACF" w14:paraId="45C39D9A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9A559" w14:textId="77777777" w:rsidR="00EA1ACF" w:rsidRDefault="005024FC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9266A" w14:textId="77777777" w:rsidR="00EA1ACF" w:rsidRDefault="005024FC">
            <w:pPr>
              <w:autoSpaceDE w:val="0"/>
              <w:snapToGrid w:val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komunikacją ciałem („mowa ciała”, komunikaty zbiorowe i indywidualne, przestrzeń ciała, intencjonalna i semiintencjonalna komunikacja ciałem – taniec, teatr, ruch komunikacyjny, rytuały i zachowania sygnalizacyjne)</w:t>
            </w:r>
          </w:p>
        </w:tc>
      </w:tr>
      <w:tr w:rsidR="00EA1ACF" w14:paraId="7A0BFB99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208C4" w14:textId="77777777" w:rsidR="00EA1ACF" w:rsidRDefault="005024FC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72FA8" w14:textId="77777777" w:rsidR="00EA1ACF" w:rsidRDefault="005024FC">
            <w:pPr>
              <w:autoSpaceDE w:val="0"/>
              <w:snapToGrid w:val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komunikacją w przestrzeni (architektura, budowanie przestrzeni architektonicznej, znaki i symbole w przestrzeni) </w:t>
            </w:r>
          </w:p>
        </w:tc>
      </w:tr>
      <w:tr w:rsidR="00EA1ACF" w14:paraId="3F0422C8" w14:textId="77777777"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005EF" w14:textId="77777777" w:rsidR="00EA1ACF" w:rsidRDefault="005024FC">
            <w:pPr>
              <w:pStyle w:val="Podpunkty"/>
              <w:spacing w:before="40" w:after="40"/>
              <w:ind w:left="0"/>
              <w:jc w:val="left"/>
            </w:pPr>
            <w:r>
              <w:t>C3</w:t>
            </w:r>
          </w:p>
        </w:tc>
        <w:tc>
          <w:tcPr>
            <w:tcW w:w="8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06449" w14:textId="77777777" w:rsidR="00EA1ACF" w:rsidRDefault="005024FC">
            <w:pPr>
              <w:autoSpaceDE w:val="0"/>
              <w:snapToGrid w:val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komunikacją dźwiękową niewerbalną (komunikacja w muzyce, ilustracyjność tematów i technik muzycznych, „mowa muzyki” i „mowa dźwięków”, komunikaty sygnałowe)</w:t>
            </w:r>
          </w:p>
        </w:tc>
      </w:tr>
    </w:tbl>
    <w:p w14:paraId="1CB71977" w14:textId="77777777" w:rsidR="00EA1ACF" w:rsidRDefault="00EA1AC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58B6A8" w14:textId="77777777" w:rsidR="00EA1ACF" w:rsidRDefault="005024F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61642F5C" w14:textId="77777777" w:rsidR="00EA1ACF" w:rsidRDefault="00EA1AC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5"/>
        <w:gridCol w:w="5651"/>
        <w:gridCol w:w="2394"/>
      </w:tblGrid>
      <w:tr w:rsidR="00EA1ACF" w14:paraId="0141E96C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9BE94" w14:textId="77777777" w:rsidR="00EA1ACF" w:rsidRPr="00542C14" w:rsidRDefault="00502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2C14">
              <w:rPr>
                <w:rFonts w:ascii="Corbel" w:hAnsi="Corbel"/>
                <w:smallCaps w:val="0"/>
                <w:szCs w:val="24"/>
              </w:rPr>
              <w:lastRenderedPageBreak/>
              <w:t>EK</w:t>
            </w:r>
            <w:r w:rsidRPr="00542C1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10BA8" w14:textId="77777777" w:rsidR="00EA1ACF" w:rsidRPr="00542C14" w:rsidRDefault="00502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2C1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90858" w14:textId="77777777" w:rsidR="00EA1ACF" w:rsidRPr="00542C14" w:rsidRDefault="00502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2C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42C14">
              <w:rPr>
                <w:rStyle w:val="FootnoteAnchor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1ACF" w14:paraId="542E9494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4725B" w14:textId="77777777" w:rsidR="00EA1ACF" w:rsidRPr="00542C14" w:rsidRDefault="005024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2C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42C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3E7A6" w14:textId="77777777" w:rsidR="00EA1ACF" w:rsidRPr="00542C14" w:rsidRDefault="005024FC">
            <w:pPr>
              <w:autoSpaceDE w:val="0"/>
              <w:snapToGrid w:val="0"/>
              <w:spacing w:after="0"/>
              <w:rPr>
                <w:rFonts w:ascii="Corbel" w:eastAsia="Arial CE" w:hAnsi="Corbel" w:cs="Arial CE"/>
                <w:sz w:val="20"/>
                <w:szCs w:val="20"/>
              </w:rPr>
            </w:pPr>
            <w:r w:rsidRPr="00542C14">
              <w:rPr>
                <w:rFonts w:ascii="Corbel" w:eastAsia="Arial CE" w:hAnsi="Corbel" w:cs="Arial CE"/>
                <w:sz w:val="20"/>
                <w:szCs w:val="20"/>
              </w:rPr>
              <w:t xml:space="preserve">znajomość podstaw teoretycznych współczesnych koncepcji komunikacji,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AA165" w14:textId="77777777" w:rsidR="00EA1ACF" w:rsidRPr="00542C14" w:rsidRDefault="005024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2C1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A1ACF" w14:paraId="1AFAF2F0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6D965" w14:textId="77777777" w:rsidR="00EA1ACF" w:rsidRPr="00542C14" w:rsidRDefault="005024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2C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EB330" w14:textId="77777777" w:rsidR="00EA1ACF" w:rsidRPr="00542C14" w:rsidRDefault="005024FC">
            <w:pPr>
              <w:autoSpaceDE w:val="0"/>
              <w:snapToGrid w:val="0"/>
              <w:spacing w:after="0"/>
              <w:rPr>
                <w:rFonts w:ascii="Corbel" w:eastAsia="Arial CE" w:hAnsi="Corbel" w:cs="Arial CE"/>
                <w:sz w:val="20"/>
                <w:szCs w:val="20"/>
              </w:rPr>
            </w:pPr>
            <w:r w:rsidRPr="00542C14">
              <w:rPr>
                <w:rFonts w:ascii="Corbel" w:eastAsia="Arial CE" w:hAnsi="Corbel" w:cs="Arial CE"/>
                <w:sz w:val="20"/>
                <w:szCs w:val="20"/>
              </w:rPr>
              <w:t>znajomość i umiejętność stosowania podstawowego instrumentarium obserwacyjnego, orientacja w problemach związanych z pracą obserwacyjną;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CF474" w14:textId="447599DD" w:rsidR="00EA1ACF" w:rsidRPr="00542C14" w:rsidRDefault="005024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2C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E68DD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542C14">
              <w:rPr>
                <w:rFonts w:ascii="Corbel" w:hAnsi="Corbel"/>
                <w:b w:val="0"/>
                <w:smallCaps w:val="0"/>
                <w:szCs w:val="24"/>
              </w:rPr>
              <w:t>, K_W0</w:t>
            </w:r>
            <w:r w:rsidR="00CE68DD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542C14">
              <w:rPr>
                <w:rFonts w:ascii="Corbel" w:hAnsi="Corbel"/>
                <w:b w:val="0"/>
                <w:smallCaps w:val="0"/>
                <w:szCs w:val="24"/>
              </w:rPr>
              <w:t>, K_U01</w:t>
            </w:r>
          </w:p>
        </w:tc>
      </w:tr>
      <w:tr w:rsidR="00EA1ACF" w14:paraId="2917FFF9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6B123" w14:textId="77777777" w:rsidR="00EA1ACF" w:rsidRPr="00542C14" w:rsidRDefault="005024FC">
            <w:pPr>
              <w:pStyle w:val="Punktygwne"/>
              <w:spacing w:before="0" w:after="0"/>
              <w:rPr>
                <w:rFonts w:ascii="Corbel" w:hAnsi="Corbel"/>
              </w:rPr>
            </w:pPr>
            <w:r w:rsidRPr="00542C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65E49" w14:textId="77777777" w:rsidR="00EA1ACF" w:rsidRPr="00542C14" w:rsidRDefault="005024FC">
            <w:pPr>
              <w:autoSpaceDE w:val="0"/>
              <w:snapToGrid w:val="0"/>
              <w:spacing w:after="0"/>
              <w:rPr>
                <w:rFonts w:ascii="Corbel" w:eastAsia="Arial CE" w:hAnsi="Corbel" w:cs="Arial CE"/>
                <w:sz w:val="20"/>
                <w:szCs w:val="20"/>
              </w:rPr>
            </w:pPr>
            <w:r w:rsidRPr="00542C14">
              <w:rPr>
                <w:rFonts w:ascii="Corbel" w:eastAsia="Arial CE" w:hAnsi="Corbel" w:cs="Arial CE"/>
                <w:sz w:val="20"/>
                <w:szCs w:val="20"/>
              </w:rPr>
              <w:t>umiejętność podstawowej analizy materiału obserwacyjnego i jego referowania, umiejętność przedstawiania interpretacji materiałów obserwacyjnych w sposób uporządkowany i czytelny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BF6CD" w14:textId="10119328" w:rsidR="00EA1ACF" w:rsidRPr="00542C14" w:rsidRDefault="005024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2C1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CE68D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542C14">
              <w:rPr>
                <w:rFonts w:ascii="Corbel" w:hAnsi="Corbel"/>
                <w:b w:val="0"/>
                <w:smallCaps w:val="0"/>
                <w:szCs w:val="24"/>
              </w:rPr>
              <w:t>, K_U0</w:t>
            </w:r>
            <w:r w:rsidR="00CE68DD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542C14">
              <w:rPr>
                <w:rFonts w:ascii="Corbel" w:hAnsi="Corbel"/>
                <w:b w:val="0"/>
                <w:smallCaps w:val="0"/>
                <w:szCs w:val="24"/>
              </w:rPr>
              <w:t>,K_U0</w:t>
            </w:r>
            <w:r w:rsidR="00CE68DD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542C14">
              <w:rPr>
                <w:rFonts w:ascii="Corbel" w:hAnsi="Corbel"/>
                <w:b w:val="0"/>
                <w:smallCaps w:val="0"/>
                <w:szCs w:val="24"/>
              </w:rPr>
              <w:t>,K_U0</w:t>
            </w:r>
            <w:r w:rsidR="00CE68DD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42C14">
              <w:rPr>
                <w:rFonts w:ascii="Corbel" w:hAnsi="Corbel"/>
                <w:b w:val="0"/>
                <w:smallCaps w:val="0"/>
                <w:szCs w:val="24"/>
              </w:rPr>
              <w:t>, K_K01</w:t>
            </w:r>
          </w:p>
        </w:tc>
      </w:tr>
      <w:tr w:rsidR="00EA1ACF" w14:paraId="69DF8421" w14:textId="77777777"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3C3B5" w14:textId="77777777" w:rsidR="00EA1ACF" w:rsidRPr="00542C14" w:rsidRDefault="005024FC">
            <w:pPr>
              <w:pStyle w:val="Punktygwne"/>
              <w:spacing w:before="0" w:after="0"/>
              <w:rPr>
                <w:rFonts w:ascii="Corbel" w:hAnsi="Corbel"/>
              </w:rPr>
            </w:pPr>
            <w:r w:rsidRPr="00542C14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7BED6" w14:textId="77777777" w:rsidR="00EA1ACF" w:rsidRPr="00542C14" w:rsidRDefault="005024FC">
            <w:pPr>
              <w:autoSpaceDE w:val="0"/>
              <w:snapToGrid w:val="0"/>
              <w:spacing w:after="0"/>
              <w:rPr>
                <w:rFonts w:ascii="Corbel" w:eastAsia="Arial CE" w:hAnsi="Corbel" w:cs="Arial CE"/>
                <w:sz w:val="20"/>
                <w:szCs w:val="20"/>
              </w:rPr>
            </w:pPr>
            <w:r w:rsidRPr="00542C14">
              <w:rPr>
                <w:rFonts w:ascii="Corbel" w:eastAsia="Arial CE" w:hAnsi="Corbel" w:cs="Arial CE"/>
                <w:sz w:val="20"/>
                <w:szCs w:val="20"/>
              </w:rPr>
              <w:t>umiejętność pracy i organizacji zadań w małym zespole, w krótkim przedziale czasu, skupionym na jednym zadaniu; znajomośc i umiejętność rozpoznawania podstawowych problemów pracy w małych grupach;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0E78A" w14:textId="6345713A" w:rsidR="00EA1ACF" w:rsidRPr="00542C14" w:rsidRDefault="005024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2C1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CE68DD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542C14">
              <w:rPr>
                <w:rFonts w:ascii="Corbel" w:hAnsi="Corbel"/>
                <w:b w:val="0"/>
                <w:smallCaps w:val="0"/>
                <w:szCs w:val="24"/>
              </w:rPr>
              <w:t>, K_U0</w:t>
            </w:r>
            <w:r w:rsidR="00CE68DD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42C14">
              <w:rPr>
                <w:rFonts w:ascii="Corbel" w:hAnsi="Corbel"/>
                <w:b w:val="0"/>
                <w:smallCaps w:val="0"/>
                <w:szCs w:val="24"/>
              </w:rPr>
              <w:t>, K_K04</w:t>
            </w:r>
          </w:p>
        </w:tc>
      </w:tr>
    </w:tbl>
    <w:p w14:paraId="3EDCCE83" w14:textId="77777777" w:rsidR="00EA1ACF" w:rsidRDefault="00EA1A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EB6057" w14:textId="77777777" w:rsidR="00EA1ACF" w:rsidRDefault="005024F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5BDBC0E5" w14:textId="77777777" w:rsidR="00EA1ACF" w:rsidRDefault="005024FC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884027C" w14:textId="77777777" w:rsidR="00EA1ACF" w:rsidRDefault="00EA1AC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A1ACF" w14:paraId="50FC75E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01B1A" w14:textId="77777777" w:rsidR="00EA1ACF" w:rsidRDefault="005024FC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1ACF" w14:paraId="773EBAB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5223A" w14:textId="77777777" w:rsidR="00EA1ACF" w:rsidRDefault="005024FC">
            <w:pPr>
              <w:snapToGrid w:val="0"/>
              <w:spacing w:after="0" w:line="240" w:lineRule="auto"/>
              <w:ind w:left="113" w:firstLine="113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1. Wykład wprowadzający:  intencjonalność, semiintencjonalność i nieintencjonalność w komunikacji, modele komunikacyjne, złożoność zjawisk komunikacyjnych; zaburzenia w komunikacji, rola intencjonalności i semiintencjonalności odbiorcy.</w:t>
            </w:r>
          </w:p>
        </w:tc>
      </w:tr>
      <w:tr w:rsidR="00EA1ACF" w14:paraId="37327AD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E3921" w14:textId="77777777" w:rsidR="00EA1ACF" w:rsidRDefault="005024FC">
            <w:pPr>
              <w:snapToGrid w:val="0"/>
              <w:spacing w:after="0" w:line="240" w:lineRule="auto"/>
              <w:ind w:left="113" w:firstLine="113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2. Komunikacja ciałem - „mowa ciała”. Polisensoryczność komunikacji. Zachowania gatunkowe, międzygatunkowe i kulturowe.</w:t>
            </w:r>
          </w:p>
        </w:tc>
      </w:tr>
      <w:tr w:rsidR="00EA1ACF" w14:paraId="41C3201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F2109" w14:textId="77777777" w:rsidR="00EA1ACF" w:rsidRDefault="005024FC">
            <w:pPr>
              <w:snapToGrid w:val="0"/>
              <w:spacing w:after="0" w:line="240" w:lineRule="auto"/>
              <w:ind w:left="113" w:firstLine="113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3. Komunikacja ciałem – rytuały i sygnały komunikacyjne; sztuka i komunikacja. </w:t>
            </w:r>
          </w:p>
        </w:tc>
      </w:tr>
      <w:tr w:rsidR="00EA1ACF" w14:paraId="54A17A41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24F84" w14:textId="77777777" w:rsidR="00EA1ACF" w:rsidRDefault="005024FC">
            <w:pPr>
              <w:snapToGrid w:val="0"/>
              <w:spacing w:after="0" w:line="240" w:lineRule="auto"/>
              <w:ind w:left="113" w:firstLine="113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4. Komunikacja w przestrzeni – podstawy analizy, przestrzeń budowana i przestrzeń zajmowana, strategie wobec przestrzeni, rytuały przestrzenne. Kategorie „otwartości” i „zamknięcia” w architekturze.</w:t>
            </w:r>
          </w:p>
        </w:tc>
      </w:tr>
      <w:tr w:rsidR="00EA1ACF" w14:paraId="0018B078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C00D4" w14:textId="77777777" w:rsidR="00EA1ACF" w:rsidRDefault="005024FC">
            <w:pPr>
              <w:snapToGrid w:val="0"/>
              <w:spacing w:after="0" w:line="240" w:lineRule="auto"/>
              <w:ind w:left="113" w:firstLine="113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5. Komunikacja sygnałowa – znaki, emblematy, symbole i wskaźniki; postawy jako sygnały, emblematy i symbole – komunikacja przynależności/nieprzynależności i hierarchii, komunikacja sygnałowa uzgadniająca, sygnały stabilizacyjne (gesty, symbole, kody)</w:t>
            </w:r>
          </w:p>
        </w:tc>
      </w:tr>
      <w:tr w:rsidR="00EA1ACF" w14:paraId="1D792A22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68AD7" w14:textId="77777777" w:rsidR="00EA1ACF" w:rsidRDefault="005024FC">
            <w:pPr>
              <w:snapToGrid w:val="0"/>
              <w:spacing w:after="0" w:line="240" w:lineRule="auto"/>
              <w:ind w:left="113" w:firstLine="113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6.</w:t>
            </w:r>
            <w:r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z w:val="24"/>
                <w:szCs w:val="24"/>
              </w:rPr>
              <w:t>Komunikacja ruchu – kontrola ruchu w przestrzeni. Tworzenie i analiza scenariuszy ruchowych, rutynizacja i stereotypizacja ruchu, kody ruchowe, praktyka i kreacja kodów ruchowych, sygnalizacja ruchowa, analiza rutyny ruchu i rutyny komunikacyjnej, obserwacje i analiza zachowań rytualnych</w:t>
            </w:r>
          </w:p>
        </w:tc>
      </w:tr>
      <w:tr w:rsidR="00EA1ACF" w14:paraId="04E8F8AC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21B2A" w14:textId="77777777" w:rsidR="00EA1ACF" w:rsidRDefault="005024FC">
            <w:pPr>
              <w:snapToGrid w:val="0"/>
              <w:spacing w:after="0" w:line="240" w:lineRule="auto"/>
              <w:ind w:left="113" w:firstLine="113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7. Wielopoziomowość komunikacji – komunikaty jawne i ukryte, analiza na przykładach: retoryka ciała, reklama, teatr, film (retoryka filmu niemego, retoryka filmu udźwiękowionego) i taniec. Strategie komunikacji przekierowanej uwagi – przykłady z reklamy i perswazji, analiza na przykładach</w:t>
            </w:r>
          </w:p>
        </w:tc>
      </w:tr>
      <w:tr w:rsidR="00EA1ACF" w14:paraId="0F60E4D6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88CDD" w14:textId="77777777" w:rsidR="00EA1ACF" w:rsidRDefault="005024FC">
            <w:pPr>
              <w:snapToGrid w:val="0"/>
              <w:spacing w:after="0" w:line="240" w:lineRule="auto"/>
              <w:ind w:left="113" w:firstLine="113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8. Szkic terenowy i sytuacyjny, analiza planów i topografii przestrzennych, analiza scenariuszy ruchowych – przygotowanie do zajęć praktycznych</w:t>
            </w:r>
          </w:p>
        </w:tc>
      </w:tr>
    </w:tbl>
    <w:p w14:paraId="1337A49C" w14:textId="77777777" w:rsidR="00EA1ACF" w:rsidRDefault="00EA1ACF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B75B" w14:textId="77777777" w:rsidR="00EA1ACF" w:rsidRDefault="005024F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B311139" w14:textId="77777777" w:rsidR="00EA1ACF" w:rsidRDefault="00EA1AC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A1ACF" w14:paraId="21DDCD82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E9885" w14:textId="77777777" w:rsidR="00EA1ACF" w:rsidRDefault="005024F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EA1ACF" w14:paraId="07289632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1A7A0" w14:textId="77777777" w:rsidR="00EA1ACF" w:rsidRDefault="00EA1A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A1ACF" w14:paraId="70E9D1E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6B350" w14:textId="77777777" w:rsidR="00EA1ACF" w:rsidRDefault="00EA1A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A1ACF" w14:paraId="4C9E23E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6CD48" w14:textId="77777777" w:rsidR="00EA1ACF" w:rsidRDefault="00EA1A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D3A869" w14:textId="77777777" w:rsidR="00EA1ACF" w:rsidRDefault="00EA1A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F0A207" w14:textId="77777777" w:rsidR="00EA1ACF" w:rsidRDefault="005024F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584D73C" w14:textId="77777777" w:rsidR="00EA1ACF" w:rsidRDefault="00EA1A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41F9D4" w14:textId="77777777" w:rsidR="00EA1ACF" w:rsidRDefault="005024F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>.:</w:t>
      </w:r>
    </w:p>
    <w:p w14:paraId="621A1C78" w14:textId="77777777" w:rsidR="00EA1ACF" w:rsidRDefault="005024F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</w:t>
      </w:r>
      <w:r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, wykład z prezentacją multimedialną, metody kształcenia na odległość </w:t>
      </w:r>
    </w:p>
    <w:p w14:paraId="1EC31B5C" w14:textId="77777777" w:rsidR="00EA1ACF" w:rsidRDefault="005024F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projektów(projekt badawczy, wdrożeniowy, praktyczny), praca w grupach (rozwiązywanie zadań, dyskusja),gry dydaktyczne, metody kształcenia na odległość </w:t>
      </w:r>
    </w:p>
    <w:p w14:paraId="3DFD6440" w14:textId="77777777" w:rsidR="00EA1ACF" w:rsidRDefault="005024F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0F9A3A66" w14:textId="77777777" w:rsidR="00EA1ACF" w:rsidRDefault="00EA1A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BF1187" w14:textId="77777777" w:rsidR="00EA1ACF" w:rsidRDefault="00EA1A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29B3A7" w14:textId="77777777" w:rsidR="009B4AE8" w:rsidRDefault="009B4AE8" w:rsidP="009B4AE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4EDDB65A" w14:textId="77777777" w:rsidR="009B4AE8" w:rsidRDefault="009B4AE8" w:rsidP="009B4AE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AA98CBD" w14:textId="77777777" w:rsidR="009B4AE8" w:rsidRDefault="009B4AE8" w:rsidP="009B4AE8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4588F3AB" w14:textId="77777777" w:rsidR="009B4AE8" w:rsidRDefault="009B4AE8" w:rsidP="009B4AE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5528"/>
        <w:gridCol w:w="2127"/>
      </w:tblGrid>
      <w:tr w:rsidR="009B4AE8" w14:paraId="0F1431CF" w14:textId="77777777" w:rsidTr="009B4AE8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8CC20" w14:textId="77777777" w:rsidR="009B4AE8" w:rsidRDefault="009B4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BBBC5" w14:textId="77777777" w:rsidR="009B4AE8" w:rsidRDefault="009B4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sie</w:t>
            </w:r>
          </w:p>
          <w:p w14:paraId="2D1F4DBC" w14:textId="77777777" w:rsidR="009B4AE8" w:rsidRDefault="009B4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5DE9E" w14:textId="77777777" w:rsidR="009B4AE8" w:rsidRDefault="009B4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076A2B85" w14:textId="77777777" w:rsidR="009B4AE8" w:rsidRDefault="009B4A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9B4AE8" w14:paraId="6F269FA0" w14:textId="77777777" w:rsidTr="009B4AE8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79749" w14:textId="77777777" w:rsidR="009B4AE8" w:rsidRDefault="009B4AE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39121" w14:textId="77777777" w:rsidR="009B4AE8" w:rsidRDefault="009B4AE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>Ocena ciągła, obserwacja pracy, Dyskusja, Wykonanie Zadań, Esej finalny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36F03" w14:textId="77777777" w:rsidR="009B4AE8" w:rsidRDefault="009B4A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9B4AE8" w14:paraId="6FFF184E" w14:textId="77777777" w:rsidTr="009B4AE8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6BFA7" w14:textId="77777777" w:rsidR="009B4AE8" w:rsidRDefault="009B4A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32D54" w14:textId="77777777" w:rsidR="009B4AE8" w:rsidRDefault="009B4AE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>Ocena ciągła, obserwacja pracy, Dyskusja, Wykonanie Zadań, Esej finalny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ECA2E" w14:textId="77777777" w:rsidR="009B4AE8" w:rsidRDefault="009B4A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4AE8" w14:paraId="6CBA1238" w14:textId="77777777" w:rsidTr="009B4AE8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4611F" w14:textId="77777777" w:rsidR="009B4AE8" w:rsidRDefault="009B4A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EB49C" w14:textId="77777777" w:rsidR="009B4AE8" w:rsidRDefault="009B4AE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>Ocena ciągła, obserwacja pracy, Dyskusja, Wykonanie Zadań, Esej finalny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3900C" w14:textId="77777777" w:rsidR="009B4AE8" w:rsidRDefault="009B4A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4AE8" w14:paraId="0D0F7758" w14:textId="77777777" w:rsidTr="009B4AE8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9E3D5" w14:textId="77777777" w:rsidR="009B4AE8" w:rsidRDefault="009B4A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63506" w14:textId="77777777" w:rsidR="009B4AE8" w:rsidRDefault="009B4A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>Ocena ciągła, obserwacja pracy, Dyskusja, Wykonanie Zadań, Esej finalny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D0E6E" w14:textId="77777777" w:rsidR="009B4AE8" w:rsidRDefault="009B4A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2562153B" w14:textId="77777777" w:rsidR="009B4AE8" w:rsidRDefault="009B4AE8" w:rsidP="009B4AE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D53CFE" w14:textId="77777777" w:rsidR="009B4AE8" w:rsidRDefault="009B4AE8" w:rsidP="009B4AE8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14:paraId="1591BDD5" w14:textId="77777777" w:rsidR="009B4AE8" w:rsidRDefault="009B4AE8" w:rsidP="009B4AE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9B4AE8" w14:paraId="3A88C801" w14:textId="77777777" w:rsidTr="009B4AE8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C5AE4" w14:textId="77777777" w:rsidR="009B4AE8" w:rsidRDefault="009B4AE8" w:rsidP="009B4AE8">
            <w:pPr>
              <w:numPr>
                <w:ilvl w:val="0"/>
                <w:numId w:val="7"/>
              </w:num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aktywności na zajęciach (udział w dyskusji, opanowanie materiału); </w:t>
            </w:r>
          </w:p>
          <w:p w14:paraId="27A78D62" w14:textId="77777777" w:rsidR="009B4AE8" w:rsidRDefault="009B4A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kryteria:5,0 – znaczna aktywność, wysoki poziom merytoryczny wypowiedzi, min. 80% obecności na zajęciach; 4,5 – znaczna aktywność, dobry poziom merytoryczny wypowiedzi, min. 70% obecności na zajęciach; 4,0 – zauważalna aktywność, dobry poziom merytoryczny wypowiedzi, min. 60% obecności na zajęciach; - 3,5 – zauważalna aktywność, dostateczny poziom merytoryczny wypowiedzi, min. 50% obecności na zajęciach; 3,0 – niska aktywność, dostateczny poziom merytoryczny wypowiedzi, min. 50% obecności na zajęciach; 2,0 – bardzo niska lub brak aktywności, niski poziom merytoryczny wypowiedzi, poniżej 50% obecności na zajęciach.</w:t>
            </w:r>
          </w:p>
          <w:p w14:paraId="61E7B70D" w14:textId="77777777" w:rsidR="009B4AE8" w:rsidRDefault="009B4AE8" w:rsidP="009B4AE8">
            <w:pPr>
              <w:numPr>
                <w:ilvl w:val="0"/>
                <w:numId w:val="7"/>
              </w:num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wszystkich zadań zleconych</w:t>
            </w:r>
          </w:p>
          <w:p w14:paraId="11664E62" w14:textId="77777777" w:rsidR="009B4AE8" w:rsidRDefault="009B4AE8" w:rsidP="009B4AE8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Wykonanie pracy zaliczeniowej;</w:t>
            </w:r>
          </w:p>
          <w:p w14:paraId="1CD9C538" w14:textId="77777777" w:rsidR="009B4AE8" w:rsidRDefault="009B4AE8">
            <w:pPr>
              <w:pStyle w:val="Punktygwne"/>
              <w:spacing w:before="0" w:after="0"/>
              <w:ind w:firstLine="346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przypadku oceny formalnej strony pracy pisemnej brane są pod uwagę cechy takie jak np. poprawność formatowania tekstu, poprawność wykonania odnośników  i  wykonania bibliografii (0-10 pkt), zgodność tytułu z zawartością wypowiedzi pisemnej (0-10 pkt), logika wywodu (0-10 pkt). W przypadku oceny zawartości treściowej wypowiedzi bierze się pod uwagę </w:t>
            </w:r>
            <w:r>
              <w:rPr>
                <w:rFonts w:ascii="Corbel" w:hAnsi="Corbel"/>
                <w:b w:val="0"/>
                <w:szCs w:val="24"/>
              </w:rPr>
              <w:lastRenderedPageBreak/>
              <w:t>sposób posługiwania się użytymi w tekście pojęciami (0-10 pkt), poprawność budowanych interpretacji, zakres poruszanych problemów (0-10 pkt).</w:t>
            </w:r>
          </w:p>
          <w:p w14:paraId="696FB0FC" w14:textId="77777777" w:rsidR="009B4AE8" w:rsidRDefault="009B4A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Kryteria szczegółowe: 0-25 pkt – 2,0; 26-30 pkt – 3,0;31-35 pkt  – 3,5;36-40 pkt  – 4,0;41-45  pkt– 4,5;46-50 pkt – 5,0   </w:t>
            </w:r>
          </w:p>
          <w:p w14:paraId="7CE5A3DC" w14:textId="77777777" w:rsidR="009B4AE8" w:rsidRDefault="009B4AE8">
            <w:pPr>
              <w:snapToGrid w:val="0"/>
              <w:spacing w:after="0"/>
              <w:rPr>
                <w:rFonts w:ascii="Corbel" w:hAnsi="Corbel" w:cs="Corbel"/>
                <w:sz w:val="24"/>
                <w:szCs w:val="24"/>
              </w:rPr>
            </w:pPr>
          </w:p>
          <w:p w14:paraId="10CC39D8" w14:textId="77777777" w:rsidR="009B4AE8" w:rsidRDefault="009B4AE8">
            <w:pPr>
              <w:snapToGrid w:val="0"/>
              <w:spacing w:after="0"/>
              <w:rPr>
                <w:rFonts w:ascii="Corbel" w:hAnsi="Corbel" w:cs="Corbel"/>
                <w:i/>
                <w:iCs/>
                <w:sz w:val="24"/>
                <w:szCs w:val="24"/>
              </w:rPr>
            </w:pPr>
            <w:r>
              <w:rPr>
                <w:rFonts w:ascii="Corbel" w:hAnsi="Corbel" w:cs="Corbel"/>
                <w:i/>
                <w:iCs/>
                <w:sz w:val="24"/>
                <w:szCs w:val="24"/>
              </w:rPr>
              <w:t>niezależnie od języka głównego przedmiotu, wszystkie zadania pisemne mogą być przedstawiane w języku angielskim.</w:t>
            </w:r>
          </w:p>
          <w:p w14:paraId="05D3BDF5" w14:textId="77777777" w:rsidR="009B4AE8" w:rsidRDefault="009B4A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272B131B" w14:textId="77777777" w:rsidR="009B4AE8" w:rsidRDefault="009B4A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4BFCFAD" w14:textId="77777777" w:rsidR="00EA1ACF" w:rsidRDefault="00EA1A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EE2FC" w14:textId="77777777" w:rsidR="00EA1ACF" w:rsidRDefault="005024F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A6ADCC" w14:textId="77777777" w:rsidR="00EA1ACF" w:rsidRDefault="00EA1A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A1ACF" w14:paraId="1E250EA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63330" w14:textId="77777777" w:rsidR="00EA1ACF" w:rsidRDefault="005024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6AE99" w14:textId="77777777" w:rsidR="00EA1ACF" w:rsidRDefault="005024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EA1ACF" w14:paraId="39769D5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0C2A" w14:textId="77777777" w:rsidR="00EA1ACF" w:rsidRDefault="005024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F6587" w14:textId="3C122DE0" w:rsidR="00EA1ACF" w:rsidRDefault="00542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A1ACF" w14:paraId="2F42A79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F26BE" w14:textId="77777777" w:rsidR="00EA1ACF" w:rsidRDefault="005024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6FDFE79" w14:textId="77777777" w:rsidR="00EA1ACF" w:rsidRDefault="005024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82B50" w14:textId="0797408D" w:rsidR="00EA1ACF" w:rsidRDefault="00542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A1ACF" w14:paraId="7C8CE75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3BB00" w14:textId="77777777" w:rsidR="00EA1ACF" w:rsidRDefault="005024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C9A780" w14:textId="77777777" w:rsidR="00EA1ACF" w:rsidRDefault="005024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B8B55" w14:textId="1E337513" w:rsidR="00EA1ACF" w:rsidRDefault="00542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A1ACF" w14:paraId="0B0B5A8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3B591" w14:textId="77777777" w:rsidR="00EA1ACF" w:rsidRDefault="005024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96818" w14:textId="53B0D175" w:rsidR="00EA1ACF" w:rsidRDefault="00542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A1ACF" w14:paraId="27D8B2C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DBA8C" w14:textId="77777777" w:rsidR="00EA1ACF" w:rsidRDefault="005024F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A7935" w14:textId="3FD4F6F1" w:rsidR="00EA1ACF" w:rsidRDefault="00542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4E8169" w14:textId="77777777" w:rsidR="00EA1ACF" w:rsidRDefault="005024F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C7772E" w14:textId="77777777" w:rsidR="00EA1ACF" w:rsidRDefault="00EA1A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33F7FB" w14:textId="77777777" w:rsidR="00EA1ACF" w:rsidRDefault="005024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10BD0A9D" w14:textId="77777777" w:rsidR="00EA1ACF" w:rsidRDefault="00EA1AC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EA1ACF" w14:paraId="35191B1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CE5E1" w14:textId="77777777" w:rsidR="00EA1ACF" w:rsidRDefault="005024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BAF1A" w14:textId="77777777" w:rsidR="00EA1ACF" w:rsidRDefault="00EA1A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A1ACF" w14:paraId="676CF996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00B82" w14:textId="77777777" w:rsidR="00EA1ACF" w:rsidRDefault="005024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633C6" w14:textId="77777777" w:rsidR="00EA1ACF" w:rsidRDefault="00EA1A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AAFD458" w14:textId="77777777" w:rsidR="00EA1ACF" w:rsidRDefault="00EA1A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72208B" w14:textId="77777777" w:rsidR="00EA1ACF" w:rsidRDefault="005024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03572F8B" w14:textId="77777777" w:rsidR="00EA1ACF" w:rsidRDefault="00EA1A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EA1ACF" w14:paraId="53D65B11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7A011" w14:textId="77777777" w:rsidR="00EA1ACF" w:rsidRDefault="005024FC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548B55" w14:textId="77777777" w:rsidR="00EA1ACF" w:rsidRDefault="00EA1A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9722FF1" w14:textId="77777777" w:rsidR="00EA1ACF" w:rsidRDefault="005024FC">
            <w:pPr>
              <w:numPr>
                <w:ilvl w:val="0"/>
                <w:numId w:val="5"/>
              </w:numPr>
              <w:autoSpaceDE w:val="0"/>
              <w:snapToGrid w:val="0"/>
              <w:spacing w:after="0"/>
            </w:pPr>
            <w:r>
              <w:rPr>
                <w:rStyle w:val="Quotation"/>
                <w:rFonts w:ascii="Times New Roman" w:eastAsia="Arial CE" w:hAnsi="Times New Roman"/>
                <w:i w:val="0"/>
              </w:rPr>
              <w:t xml:space="preserve"> Harding D. (2008), </w:t>
            </w:r>
            <w:r>
              <w:rPr>
                <w:rStyle w:val="Quotation"/>
                <w:rFonts w:ascii="Times New Roman" w:eastAsia="Arial CE" w:hAnsi="Times New Roman"/>
                <w:iCs/>
              </w:rPr>
              <w:t>Wyobrażenia miasta i jego przestrzeni</w:t>
            </w:r>
            <w:r>
              <w:rPr>
                <w:rStyle w:val="Quotation"/>
                <w:rFonts w:ascii="Times New Roman" w:eastAsia="Arial CE" w:hAnsi="Times New Roman"/>
                <w:i w:val="0"/>
              </w:rPr>
              <w:t>, „Konteksty” 3-4</w:t>
            </w:r>
          </w:p>
          <w:p w14:paraId="5CA61853" w14:textId="77777777" w:rsidR="00EA1ACF" w:rsidRDefault="005024FC">
            <w:pPr>
              <w:numPr>
                <w:ilvl w:val="0"/>
                <w:numId w:val="5"/>
              </w:numPr>
              <w:autoSpaceDE w:val="0"/>
              <w:snapToGrid w:val="0"/>
              <w:spacing w:after="0"/>
            </w:pPr>
            <w:r>
              <w:rPr>
                <w:rStyle w:val="Quotation"/>
                <w:rFonts w:ascii="Times New Roman" w:eastAsia="Arial CE" w:hAnsi="Times New Roman"/>
                <w:i w:val="0"/>
              </w:rPr>
              <w:t xml:space="preserve">Bagłajewski A. (1999), </w:t>
            </w:r>
            <w:r>
              <w:rPr>
                <w:rStyle w:val="Quotation"/>
                <w:rFonts w:ascii="Times New Roman" w:eastAsia="Arial CE" w:hAnsi="Times New Roman"/>
                <w:iCs/>
              </w:rPr>
              <w:t>Miasto-palimpsest</w:t>
            </w:r>
            <w:r>
              <w:rPr>
                <w:rStyle w:val="Quotation"/>
                <w:rFonts w:ascii="Times New Roman" w:eastAsia="Arial CE" w:hAnsi="Times New Roman"/>
                <w:i w:val="0"/>
              </w:rPr>
              <w:t xml:space="preserve">, w: </w:t>
            </w:r>
            <w:r>
              <w:rPr>
                <w:rStyle w:val="Quotation"/>
                <w:rFonts w:ascii="Times New Roman" w:eastAsia="Arial CE" w:hAnsi="Times New Roman"/>
                <w:iCs/>
              </w:rPr>
              <w:t>Miejsce rzeczywiste-miejsce wyobrażone</w:t>
            </w:r>
            <w:r>
              <w:rPr>
                <w:rStyle w:val="Quotation"/>
                <w:rFonts w:ascii="Times New Roman" w:eastAsia="Arial CE" w:hAnsi="Times New Roman"/>
                <w:i w:val="0"/>
              </w:rPr>
              <w:t>, (red.) Kitowska-Łysiak, Lublin</w:t>
            </w:r>
          </w:p>
          <w:p w14:paraId="6B0017F1" w14:textId="77777777" w:rsidR="00EA1ACF" w:rsidRDefault="005024FC">
            <w:pPr>
              <w:numPr>
                <w:ilvl w:val="0"/>
                <w:numId w:val="5"/>
              </w:numPr>
              <w:autoSpaceDE w:val="0"/>
              <w:snapToGrid w:val="0"/>
              <w:spacing w:after="0"/>
            </w:pPr>
            <w:r>
              <w:rPr>
                <w:rStyle w:val="Quotation"/>
                <w:rFonts w:ascii="Times New Roman" w:eastAsia="Arial CE" w:hAnsi="Times New Roman"/>
                <w:i w:val="0"/>
              </w:rPr>
              <w:t xml:space="preserve">Bourdieu P. (2007) </w:t>
            </w:r>
            <w:r>
              <w:rPr>
                <w:rStyle w:val="Quotation"/>
                <w:rFonts w:ascii="Times New Roman" w:eastAsia="Arial CE" w:hAnsi="Times New Roman"/>
              </w:rPr>
              <w:t>Szkic teorii praktyki, poprzedzony trzema studiami na temat etnologii Kabylów</w:t>
            </w:r>
            <w:r>
              <w:rPr>
                <w:rStyle w:val="Quotation"/>
                <w:rFonts w:ascii="Times New Roman" w:eastAsia="Arial CE" w:hAnsi="Times New Roman"/>
                <w:i w:val="0"/>
              </w:rPr>
              <w:t xml:space="preserve">, przeł. Wiesław Kroker,  Wyd. Antyk Wydawnictwo-M.Derwiecki, Kęty </w:t>
            </w:r>
          </w:p>
          <w:p w14:paraId="7DA3790D" w14:textId="77777777" w:rsidR="00EA1ACF" w:rsidRDefault="005024FC">
            <w:pPr>
              <w:numPr>
                <w:ilvl w:val="0"/>
                <w:numId w:val="5"/>
              </w:numPr>
              <w:autoSpaceDE w:val="0"/>
              <w:snapToGrid w:val="0"/>
              <w:spacing w:after="0"/>
            </w:pPr>
            <w:r>
              <w:rPr>
                <w:rStyle w:val="Quotation"/>
                <w:rFonts w:ascii="Times New Roman" w:eastAsia="Arial CE" w:hAnsi="Times New Roman"/>
                <w:i w:val="0"/>
              </w:rPr>
              <w:t xml:space="preserve">Eco U. (1972) </w:t>
            </w:r>
            <w:r>
              <w:rPr>
                <w:rStyle w:val="Quotation"/>
                <w:rFonts w:ascii="Times New Roman" w:eastAsia="Arial CE" w:hAnsi="Times New Roman"/>
                <w:iCs/>
              </w:rPr>
              <w:t>Pejzaż semiotyczny</w:t>
            </w:r>
            <w:r>
              <w:rPr>
                <w:rStyle w:val="Quotation"/>
                <w:rFonts w:ascii="Times New Roman" w:eastAsia="Arial CE" w:hAnsi="Times New Roman"/>
                <w:i w:val="0"/>
              </w:rPr>
              <w:t>, Warszawa 1972</w:t>
            </w:r>
          </w:p>
          <w:p w14:paraId="0367D559" w14:textId="77777777" w:rsidR="00EA1ACF" w:rsidRDefault="005024FC">
            <w:pPr>
              <w:numPr>
                <w:ilvl w:val="0"/>
                <w:numId w:val="5"/>
              </w:numPr>
              <w:autoSpaceDE w:val="0"/>
            </w:pPr>
            <w:r>
              <w:rPr>
                <w:rStyle w:val="Quotation"/>
                <w:rFonts w:ascii="Times New Roman" w:eastAsia="Arial CE" w:hAnsi="Times New Roman"/>
                <w:i w:val="0"/>
              </w:rPr>
              <w:t xml:space="preserve">Eliade M. (1991) </w:t>
            </w:r>
            <w:r>
              <w:rPr>
                <w:rStyle w:val="Quotation"/>
                <w:rFonts w:ascii="Times New Roman" w:eastAsia="Arial CE" w:hAnsi="Times New Roman"/>
                <w:iCs/>
              </w:rPr>
              <w:t>Świat, miasto, dom</w:t>
            </w:r>
            <w:r>
              <w:rPr>
                <w:rStyle w:val="Quotation"/>
                <w:rFonts w:ascii="Times New Roman" w:eastAsia="Arial CE" w:hAnsi="Times New Roman"/>
                <w:i w:val="0"/>
              </w:rPr>
              <w:t>, „Znak” nr 12</w:t>
            </w:r>
          </w:p>
          <w:p w14:paraId="417060EB" w14:textId="77777777" w:rsidR="00EA1ACF" w:rsidRDefault="005024FC">
            <w:pPr>
              <w:numPr>
                <w:ilvl w:val="0"/>
                <w:numId w:val="5"/>
              </w:numPr>
              <w:autoSpaceDE w:val="0"/>
              <w:snapToGrid w:val="0"/>
              <w:spacing w:after="0"/>
            </w:pPr>
            <w:r>
              <w:rPr>
                <w:rStyle w:val="Quotation"/>
                <w:rFonts w:ascii="Times New Roman" w:eastAsia="Arial CE" w:hAnsi="Times New Roman"/>
                <w:i w:val="0"/>
              </w:rPr>
              <w:lastRenderedPageBreak/>
              <w:t xml:space="preserve">Lech Tkaczyk (1996) </w:t>
            </w:r>
            <w:r>
              <w:rPr>
                <w:rStyle w:val="Quotation"/>
                <w:rFonts w:ascii="Times New Roman" w:eastAsia="Arial CE" w:hAnsi="Times New Roman"/>
              </w:rPr>
              <w:t>Komunikacja niewerbalna – postawa, mimika, gest</w:t>
            </w:r>
            <w:r>
              <w:rPr>
                <w:rStyle w:val="Quotation"/>
                <w:rFonts w:ascii="Times New Roman" w:eastAsia="Arial CE" w:hAnsi="Times New Roman"/>
                <w:i w:val="0"/>
              </w:rPr>
              <w:t>. Wydawnictwo Astrum, Warszawa</w:t>
            </w:r>
          </w:p>
          <w:p w14:paraId="0F42E9F2" w14:textId="77777777" w:rsidR="00EA1ACF" w:rsidRDefault="005024FC">
            <w:pPr>
              <w:numPr>
                <w:ilvl w:val="0"/>
                <w:numId w:val="5"/>
              </w:numPr>
              <w:autoSpaceDE w:val="0"/>
              <w:snapToGrid w:val="0"/>
              <w:spacing w:after="0"/>
            </w:pPr>
            <w:r>
              <w:rPr>
                <w:rStyle w:val="Quotation"/>
                <w:rFonts w:ascii="Times New Roman" w:eastAsia="Arial CE" w:hAnsi="Times New Roman"/>
                <w:i w:val="0"/>
              </w:rPr>
              <w:t xml:space="preserve">Mazur J.(red)  (2004) </w:t>
            </w:r>
            <w:r>
              <w:rPr>
                <w:rStyle w:val="Quotation"/>
                <w:rFonts w:ascii="Times New Roman" w:eastAsia="Arial CE" w:hAnsi="Times New Roman"/>
                <w:iCs/>
              </w:rPr>
              <w:t>Rytualizacja w komunikacji społecznej i interkulturowej</w:t>
            </w:r>
            <w:r>
              <w:rPr>
                <w:rStyle w:val="Quotation"/>
                <w:rFonts w:ascii="Times New Roman" w:eastAsia="Arial CE" w:hAnsi="Times New Roman"/>
                <w:i w:val="0"/>
              </w:rPr>
              <w:t xml:space="preserve">, Lublin </w:t>
            </w:r>
          </w:p>
          <w:p w14:paraId="1515A2D6" w14:textId="77777777" w:rsidR="00EA1ACF" w:rsidRDefault="005024FC">
            <w:pPr>
              <w:numPr>
                <w:ilvl w:val="0"/>
                <w:numId w:val="5"/>
              </w:numPr>
              <w:autoSpaceDE w:val="0"/>
            </w:pPr>
            <w:r w:rsidRPr="008235D2">
              <w:rPr>
                <w:rStyle w:val="Quotation"/>
                <w:rFonts w:ascii="Times New Roman" w:eastAsia="Arial CE" w:hAnsi="Times New Roman"/>
                <w:i w:val="0"/>
              </w:rPr>
              <w:t xml:space="preserve">Winkin Y. (2007) </w:t>
            </w:r>
            <w:r w:rsidRPr="008235D2">
              <w:rPr>
                <w:rStyle w:val="Quotation"/>
                <w:rFonts w:ascii="Times New Roman" w:eastAsia="Arial CE" w:hAnsi="Times New Roman"/>
                <w:iCs/>
              </w:rPr>
              <w:t>Antropologia komunikacji. Od teorii do badań terenowych</w:t>
            </w:r>
            <w:r w:rsidRPr="008235D2">
              <w:rPr>
                <w:rStyle w:val="Quotation"/>
                <w:rFonts w:ascii="Times New Roman" w:eastAsia="Arial CE" w:hAnsi="Times New Roman"/>
                <w:i w:val="0"/>
              </w:rPr>
              <w:t xml:space="preserve">, tł. </w:t>
            </w:r>
            <w:r>
              <w:rPr>
                <w:rStyle w:val="Quotation"/>
                <w:rFonts w:ascii="Times New Roman" w:eastAsia="Arial CE" w:hAnsi="Times New Roman"/>
                <w:i w:val="0"/>
                <w:lang w:val="en-US"/>
              </w:rPr>
              <w:t>A. Karpowicz, wst. W. Burszta, Wydawnictwo Uniwersytetu Warszawskiego, Warszawa</w:t>
            </w:r>
          </w:p>
          <w:p w14:paraId="7A14AEE0" w14:textId="77777777" w:rsidR="00EA1ACF" w:rsidRDefault="00EA1ACF">
            <w:pPr>
              <w:autoSpaceDE w:val="0"/>
              <w:snapToGrid w:val="0"/>
              <w:spacing w:after="0"/>
              <w:ind w:left="720"/>
              <w:rPr>
                <w:rStyle w:val="Quotation"/>
                <w:rFonts w:ascii="Times New Roman" w:eastAsia="Arial CE" w:hAnsi="Times New Roman"/>
                <w:i w:val="0"/>
              </w:rPr>
            </w:pPr>
          </w:p>
          <w:p w14:paraId="0685BDFE" w14:textId="77777777" w:rsidR="00EA1ACF" w:rsidRDefault="005024FC">
            <w:pPr>
              <w:autoSpaceDE w:val="0"/>
              <w:snapToGrid w:val="0"/>
              <w:spacing w:after="0"/>
              <w:ind w:left="720"/>
              <w:rPr>
                <w:rFonts w:ascii="Times New Roman" w:eastAsia="Arial CE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Arial CE" w:hAnsi="Times New Roman"/>
                <w:i/>
                <w:iCs/>
                <w:color w:val="000000"/>
                <w:sz w:val="20"/>
                <w:szCs w:val="20"/>
              </w:rPr>
              <w:t>(dodatkowo: aktualizowane na bieżąco materiały poglądowe i analityczne; materiały wideo, rejestracje i dokumentacje multimedialne)</w:t>
            </w:r>
          </w:p>
        </w:tc>
      </w:tr>
      <w:tr w:rsidR="00EA1ACF" w14:paraId="343CFD7D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071F1" w14:textId="77777777" w:rsidR="00EA1ACF" w:rsidRDefault="005024FC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1D0116E" w14:textId="77777777" w:rsidR="00EA1ACF" w:rsidRDefault="00EA1A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16396B80" w14:textId="77777777" w:rsidR="00EA1ACF" w:rsidRDefault="00EA1ACF">
            <w:pPr>
              <w:rPr>
                <w:rStyle w:val="Quotation"/>
                <w:rFonts w:ascii="Times New Roman" w:eastAsia="Times New Roman" w:hAnsi="Times New Roman"/>
                <w:i w:val="0"/>
                <w:sz w:val="20"/>
                <w:szCs w:val="20"/>
                <w:lang w:val="en-US" w:eastAsia="pl-PL"/>
              </w:rPr>
            </w:pPr>
          </w:p>
          <w:p w14:paraId="33DDCC5E" w14:textId="77777777" w:rsidR="00EA1ACF" w:rsidRDefault="005024FC">
            <w:pPr>
              <w:numPr>
                <w:ilvl w:val="0"/>
                <w:numId w:val="6"/>
              </w:numPr>
              <w:autoSpaceDE w:val="0"/>
            </w:pPr>
            <w:r>
              <w:rPr>
                <w:rFonts w:ascii="Times New Roman" w:eastAsia="Arial CE" w:hAnsi="Times New Roman"/>
              </w:rPr>
              <w:t xml:space="preserve">Bagłajewski A. (1999), </w:t>
            </w:r>
            <w:r>
              <w:rPr>
                <w:rFonts w:ascii="Times New Roman" w:eastAsia="Arial CE" w:hAnsi="Times New Roman"/>
                <w:i/>
                <w:iCs/>
              </w:rPr>
              <w:t>Miasto-palimpsest</w:t>
            </w:r>
            <w:r>
              <w:rPr>
                <w:rFonts w:ascii="Times New Roman" w:eastAsia="Arial CE" w:hAnsi="Times New Roman"/>
              </w:rPr>
              <w:t xml:space="preserve">, w: </w:t>
            </w:r>
            <w:r>
              <w:rPr>
                <w:rFonts w:ascii="Times New Roman" w:eastAsia="Arial CE" w:hAnsi="Times New Roman"/>
                <w:i/>
                <w:iCs/>
              </w:rPr>
              <w:t>Miejsce rzeczywiste-miejsce wyobrażone</w:t>
            </w:r>
            <w:r>
              <w:rPr>
                <w:rFonts w:ascii="Times New Roman" w:eastAsia="Arial CE" w:hAnsi="Times New Roman"/>
              </w:rPr>
              <w:t xml:space="preserve">, (red.) Kitowska-Łysiak, Lublin . </w:t>
            </w:r>
          </w:p>
          <w:p w14:paraId="5EF5F4D5" w14:textId="77777777" w:rsidR="00EA1ACF" w:rsidRDefault="005024FC">
            <w:pPr>
              <w:numPr>
                <w:ilvl w:val="0"/>
                <w:numId w:val="6"/>
              </w:numPr>
              <w:autoSpaceDE w:val="0"/>
            </w:pPr>
            <w:r>
              <w:rPr>
                <w:rFonts w:ascii="Times New Roman" w:eastAsia="Arial CE" w:hAnsi="Times New Roman"/>
              </w:rPr>
              <w:t xml:space="preserve">Collins E. (2002) </w:t>
            </w:r>
            <w:r>
              <w:rPr>
                <w:rFonts w:ascii="Times New Roman" w:hAnsi="Times New Roman"/>
                <w:i/>
                <w:iCs/>
              </w:rPr>
              <w:t>Mowa ciała. Co znaczą nasze gesty?</w:t>
            </w:r>
            <w:r>
              <w:rPr>
                <w:rFonts w:ascii="Times New Roman" w:hAnsi="Times New Roman"/>
              </w:rPr>
              <w:t>, Warszawa</w:t>
            </w:r>
          </w:p>
          <w:p w14:paraId="1CBE828C" w14:textId="77777777" w:rsidR="00EA1ACF" w:rsidRDefault="005024FC">
            <w:pPr>
              <w:numPr>
                <w:ilvl w:val="0"/>
                <w:numId w:val="6"/>
              </w:numPr>
              <w:autoSpaceDE w:val="0"/>
            </w:pPr>
            <w:r>
              <w:rPr>
                <w:rFonts w:ascii="Times New Roman" w:eastAsia="Arial CE" w:hAnsi="Times New Roman"/>
              </w:rPr>
              <w:t xml:space="preserve">Douglas M. (2007) </w:t>
            </w:r>
            <w:r>
              <w:rPr>
                <w:rFonts w:ascii="Times New Roman" w:eastAsia="Arial CE" w:hAnsi="Times New Roman"/>
                <w:i/>
                <w:iCs/>
              </w:rPr>
              <w:t>Czystość i zmaza, t</w:t>
            </w:r>
            <w:r>
              <w:rPr>
                <w:rFonts w:ascii="Times New Roman" w:eastAsia="Arial CE" w:hAnsi="Times New Roman"/>
              </w:rPr>
              <w:t xml:space="preserve">ł. M. Bucholc, wstep: J. Tokarska-Bakir, Warszawa </w:t>
            </w:r>
          </w:p>
          <w:p w14:paraId="53A2EF4D" w14:textId="77777777" w:rsidR="00EA1ACF" w:rsidRDefault="005024FC">
            <w:pPr>
              <w:numPr>
                <w:ilvl w:val="0"/>
                <w:numId w:val="6"/>
              </w:numPr>
              <w:autoSpaceDE w:val="0"/>
            </w:pPr>
            <w:r>
              <w:rPr>
                <w:rFonts w:ascii="Times New Roman" w:eastAsia="Arial CE" w:hAnsi="Times New Roman"/>
              </w:rPr>
              <w:t xml:space="preserve">Geertz Cl. (2003) </w:t>
            </w:r>
            <w:r>
              <w:rPr>
                <w:rFonts w:ascii="Times New Roman" w:eastAsia="Arial CE" w:hAnsi="Times New Roman"/>
                <w:i/>
                <w:iCs/>
              </w:rPr>
              <w:t>Zastane światło</w:t>
            </w:r>
            <w:r>
              <w:rPr>
                <w:rFonts w:ascii="Times New Roman" w:eastAsia="Arial CE" w:hAnsi="Times New Roman"/>
              </w:rPr>
              <w:t xml:space="preserve">, </w:t>
            </w:r>
            <w:r>
              <w:rPr>
                <w:rFonts w:ascii="Times New Roman" w:eastAsia="Arial CE" w:hAnsi="Times New Roman"/>
                <w:i/>
                <w:iCs/>
              </w:rPr>
              <w:t>antropologiczne refleksje na tematy filozoficzne</w:t>
            </w:r>
            <w:r>
              <w:rPr>
                <w:rFonts w:ascii="Times New Roman" w:eastAsia="Arial CE" w:hAnsi="Times New Roman"/>
              </w:rPr>
              <w:t xml:space="preserve">, tł. i wstęp Z. Pucek, Kraków </w:t>
            </w:r>
          </w:p>
          <w:p w14:paraId="2CC350E3" w14:textId="77777777" w:rsidR="00EA1ACF" w:rsidRDefault="005024FC">
            <w:pPr>
              <w:numPr>
                <w:ilvl w:val="0"/>
                <w:numId w:val="6"/>
              </w:numPr>
              <w:autoSpaceDE w:val="0"/>
            </w:pPr>
            <w:r w:rsidRPr="008235D2">
              <w:rPr>
                <w:rStyle w:val="Quotation"/>
                <w:rFonts w:ascii="Times New Roman" w:eastAsia="Arial CE" w:hAnsi="Times New Roman"/>
                <w:i w:val="0"/>
                <w:lang w:eastAsia="pl-PL"/>
              </w:rPr>
              <w:t xml:space="preserve">Goffman E. (2000) </w:t>
            </w:r>
            <w:r w:rsidRPr="008235D2">
              <w:rPr>
                <w:rStyle w:val="Quotation"/>
                <w:rFonts w:ascii="Times New Roman" w:eastAsia="Arial CE" w:hAnsi="Times New Roman"/>
                <w:iCs/>
                <w:lang w:eastAsia="pl-PL"/>
              </w:rPr>
              <w:t>Czlowiek w teatrze życia codziennego</w:t>
            </w:r>
            <w:r w:rsidRPr="008235D2">
              <w:rPr>
                <w:rStyle w:val="Quotation"/>
                <w:rFonts w:ascii="Times New Roman" w:eastAsia="Arial CE" w:hAnsi="Times New Roman"/>
                <w:i w:val="0"/>
                <w:lang w:eastAsia="pl-PL"/>
              </w:rPr>
              <w:t xml:space="preserve">, tł. Helena Datner-Śpiewak (I in.), Wydawnictwo KT, Warszawa </w:t>
            </w:r>
          </w:p>
          <w:p w14:paraId="5C02EE3A" w14:textId="77777777" w:rsidR="00EA1ACF" w:rsidRDefault="005024FC">
            <w:pPr>
              <w:numPr>
                <w:ilvl w:val="0"/>
                <w:numId w:val="6"/>
              </w:numPr>
              <w:autoSpaceDE w:val="0"/>
            </w:pPr>
            <w:r w:rsidRPr="008235D2">
              <w:rPr>
                <w:rStyle w:val="Quotation"/>
                <w:rFonts w:ascii="Times New Roman" w:eastAsia="Arial CE" w:hAnsi="Times New Roman"/>
                <w:i w:val="0"/>
                <w:lang w:eastAsia="pl-PL"/>
              </w:rPr>
              <w:t xml:space="preserve">Goffman E. (2007) </w:t>
            </w:r>
            <w:r w:rsidRPr="008235D2">
              <w:rPr>
                <w:rStyle w:val="Quotation"/>
                <w:rFonts w:ascii="Times New Roman" w:eastAsia="Arial CE" w:hAnsi="Times New Roman"/>
                <w:iCs/>
                <w:lang w:eastAsia="pl-PL"/>
              </w:rPr>
              <w:t>Pietno. Rozważania o zranionej tożsamości</w:t>
            </w:r>
            <w:r w:rsidRPr="008235D2">
              <w:rPr>
                <w:rStyle w:val="Quotation"/>
                <w:rFonts w:ascii="Times New Roman" w:eastAsia="Arial CE" w:hAnsi="Times New Roman"/>
                <w:i w:val="0"/>
                <w:lang w:eastAsia="pl-PL"/>
              </w:rPr>
              <w:t xml:space="preserve">, tł. </w:t>
            </w:r>
            <w:r>
              <w:rPr>
                <w:rStyle w:val="Quotation"/>
                <w:rFonts w:ascii="Times New Roman" w:eastAsia="Arial CE" w:hAnsi="Times New Roman"/>
                <w:i w:val="0"/>
                <w:lang w:val="en-US" w:eastAsia="pl-PL"/>
              </w:rPr>
              <w:t>A. Dzierżynska, J. Tokarska-Bakir, wstęp: J. Tokarska-Bakir, Gdańsk</w:t>
            </w:r>
          </w:p>
          <w:p w14:paraId="777A1822" w14:textId="77777777" w:rsidR="00EA1ACF" w:rsidRDefault="005024FC">
            <w:pPr>
              <w:numPr>
                <w:ilvl w:val="0"/>
                <w:numId w:val="6"/>
              </w:numPr>
              <w:autoSpaceDE w:val="0"/>
            </w:pPr>
            <w:r>
              <w:rPr>
                <w:rFonts w:ascii="Times New Roman" w:eastAsia="Arial CE" w:hAnsi="Times New Roman"/>
              </w:rPr>
              <w:t xml:space="preserve">Krajewski M. (2005) </w:t>
            </w:r>
            <w:r>
              <w:rPr>
                <w:rFonts w:ascii="Times New Roman" w:eastAsia="Arial CE" w:hAnsi="Times New Roman"/>
                <w:i/>
                <w:iCs/>
              </w:rPr>
              <w:t>Co to jest sztuka publiczna?</w:t>
            </w:r>
            <w:r>
              <w:rPr>
                <w:rFonts w:ascii="Times New Roman" w:eastAsia="Arial CE" w:hAnsi="Times New Roman"/>
              </w:rPr>
              <w:t xml:space="preserve"> „Kultura i Społeczeństwo”</w:t>
            </w:r>
          </w:p>
          <w:p w14:paraId="21FCD43A" w14:textId="77777777" w:rsidR="00EA1ACF" w:rsidRDefault="005024FC">
            <w:pPr>
              <w:numPr>
                <w:ilvl w:val="0"/>
                <w:numId w:val="6"/>
              </w:numPr>
              <w:autoSpaceDE w:val="0"/>
            </w:pPr>
            <w:r>
              <w:rPr>
                <w:rFonts w:ascii="Times New Roman" w:eastAsia="Arial CE" w:hAnsi="Times New Roman"/>
              </w:rPr>
              <w:t xml:space="preserve">Krenz J. (1997) </w:t>
            </w:r>
            <w:r>
              <w:rPr>
                <w:rFonts w:ascii="Times New Roman" w:eastAsia="Arial CE" w:hAnsi="Times New Roman"/>
                <w:i/>
                <w:iCs/>
              </w:rPr>
              <w:t>Architektura znaczeń</w:t>
            </w:r>
            <w:r>
              <w:rPr>
                <w:rFonts w:ascii="Times New Roman" w:eastAsia="Arial CE" w:hAnsi="Times New Roman"/>
              </w:rPr>
              <w:t xml:space="preserve">, Gdańsk </w:t>
            </w:r>
          </w:p>
          <w:p w14:paraId="7B6682EB" w14:textId="77777777" w:rsidR="00EA1ACF" w:rsidRDefault="005024FC">
            <w:pPr>
              <w:numPr>
                <w:ilvl w:val="0"/>
                <w:numId w:val="6"/>
              </w:numPr>
              <w:autoSpaceDE w:val="0"/>
            </w:pPr>
            <w:r>
              <w:rPr>
                <w:rFonts w:ascii="Times New Roman" w:eastAsia="Arial CE" w:hAnsi="Times New Roman"/>
              </w:rPr>
              <w:t xml:space="preserve">Lange R. (1988)  </w:t>
            </w:r>
            <w:r>
              <w:rPr>
                <w:rFonts w:ascii="Times New Roman" w:eastAsia="Arial CE" w:hAnsi="Times New Roman"/>
                <w:i/>
              </w:rPr>
              <w:t>O istocie tańca i jego przejawach w kulturze</w:t>
            </w:r>
            <w:r>
              <w:rPr>
                <w:rFonts w:ascii="Times New Roman" w:eastAsia="Arial CE" w:hAnsi="Times New Roman"/>
              </w:rPr>
              <w:t xml:space="preserve">, PWM, Kraków. </w:t>
            </w:r>
          </w:p>
          <w:p w14:paraId="26B96703" w14:textId="77777777" w:rsidR="00EA1ACF" w:rsidRDefault="005024FC">
            <w:pPr>
              <w:numPr>
                <w:ilvl w:val="0"/>
                <w:numId w:val="6"/>
              </w:numPr>
              <w:autoSpaceDE w:val="0"/>
            </w:pPr>
            <w:r>
              <w:rPr>
                <w:rFonts w:ascii="Times New Roman" w:eastAsia="Arial CE" w:hAnsi="Times New Roman"/>
              </w:rPr>
              <w:t xml:space="preserve">Lorens P., Martyniuk-Pęczek J. (2010) </w:t>
            </w:r>
            <w:r>
              <w:rPr>
                <w:rFonts w:ascii="Times New Roman" w:eastAsia="Arial CE" w:hAnsi="Times New Roman"/>
                <w:i/>
                <w:iCs/>
              </w:rPr>
              <w:t>Problemy kształtowania przestrzeni publicznej</w:t>
            </w:r>
            <w:r>
              <w:rPr>
                <w:rFonts w:ascii="Times New Roman" w:eastAsia="Arial CE" w:hAnsi="Times New Roman"/>
              </w:rPr>
              <w:t xml:space="preserve">, Wydawnictwo Urbanista, Gdańsk, (online:) http://www.arch.pg.gda.pl/pokl/skrypt%202.pdf </w:t>
            </w:r>
          </w:p>
          <w:p w14:paraId="31B19876" w14:textId="77777777" w:rsidR="00EA1ACF" w:rsidRDefault="005024FC">
            <w:pPr>
              <w:numPr>
                <w:ilvl w:val="0"/>
                <w:numId w:val="6"/>
              </w:numPr>
              <w:autoSpaceDE w:val="0"/>
              <w:spacing w:after="0"/>
            </w:pPr>
            <w:r w:rsidRPr="008235D2">
              <w:rPr>
                <w:rStyle w:val="Quotation"/>
                <w:rFonts w:ascii="Times New Roman" w:eastAsia="Arial CE" w:hAnsi="Times New Roman"/>
                <w:i w:val="0"/>
                <w:lang w:eastAsia="pl-PL"/>
              </w:rPr>
              <w:t xml:space="preserve">Morreale S.P., Spitzberg B.H., Barge J.K. (2000) </w:t>
            </w:r>
            <w:r w:rsidRPr="008235D2">
              <w:rPr>
                <w:rStyle w:val="Quotation"/>
                <w:rFonts w:ascii="Times New Roman" w:eastAsia="Arial CE" w:hAnsi="Times New Roman"/>
                <w:iCs/>
                <w:lang w:eastAsia="pl-PL"/>
              </w:rPr>
              <w:t xml:space="preserve">Komunikacja między ludźmi. </w:t>
            </w:r>
            <w:r>
              <w:rPr>
                <w:rStyle w:val="Quotation"/>
                <w:rFonts w:ascii="Times New Roman" w:eastAsia="Arial CE" w:hAnsi="Times New Roman"/>
                <w:iCs/>
                <w:lang w:val="en-US" w:eastAsia="pl-PL"/>
              </w:rPr>
              <w:t>Motywacja, wiedza i umiejętności</w:t>
            </w:r>
            <w:r>
              <w:rPr>
                <w:rStyle w:val="Quotation"/>
                <w:rFonts w:ascii="Times New Roman" w:eastAsia="Arial CE" w:hAnsi="Times New Roman"/>
                <w:i w:val="0"/>
                <w:lang w:val="en-US" w:eastAsia="pl-PL"/>
              </w:rPr>
              <w:t xml:space="preserve">, Wydawnictwo Naukowe PWN, Warszawa </w:t>
            </w:r>
          </w:p>
          <w:p w14:paraId="0532AD74" w14:textId="77777777" w:rsidR="00EA1ACF" w:rsidRDefault="005024FC">
            <w:pPr>
              <w:numPr>
                <w:ilvl w:val="0"/>
                <w:numId w:val="6"/>
              </w:numPr>
              <w:autoSpaceDE w:val="0"/>
            </w:pPr>
            <w:r>
              <w:rPr>
                <w:rFonts w:ascii="Times New Roman" w:eastAsia="Arial CE" w:hAnsi="Times New Roman"/>
              </w:rPr>
              <w:t xml:space="preserve">Ostaszewski J. (1999) </w:t>
            </w:r>
            <w:r>
              <w:rPr>
                <w:rFonts w:ascii="Times New Roman" w:eastAsia="Arial CE" w:hAnsi="Times New Roman"/>
                <w:i/>
                <w:iCs/>
              </w:rPr>
              <w:t xml:space="preserve">Kognitywna teoria filmu. </w:t>
            </w:r>
            <w:r>
              <w:rPr>
                <w:rFonts w:ascii="Times New Roman" w:hAnsi="Times New Roman"/>
                <w:i/>
                <w:iCs/>
              </w:rPr>
              <w:t>Antologia przekładów</w:t>
            </w:r>
            <w:r>
              <w:rPr>
                <w:rFonts w:ascii="Times New Roman" w:hAnsi="Times New Roman"/>
              </w:rPr>
              <w:t xml:space="preserve">, pod red. J. Ostaszewskiego, Kraków </w:t>
            </w:r>
          </w:p>
          <w:p w14:paraId="0434F2AB" w14:textId="77777777" w:rsidR="00EA1ACF" w:rsidRDefault="005024FC">
            <w:pPr>
              <w:numPr>
                <w:ilvl w:val="0"/>
                <w:numId w:val="6"/>
              </w:numPr>
              <w:autoSpaceDE w:val="0"/>
            </w:pPr>
            <w:r>
              <w:rPr>
                <w:rFonts w:ascii="Times New Roman" w:eastAsia="Arial CE" w:hAnsi="Times New Roman"/>
              </w:rPr>
              <w:t xml:space="preserve">Rey J., (1958 ) </w:t>
            </w:r>
            <w:r>
              <w:rPr>
                <w:rFonts w:ascii="Times New Roman" w:eastAsia="Arial CE" w:hAnsi="Times New Roman"/>
                <w:i/>
              </w:rPr>
              <w:t>Taniec, jego rozwój i formy</w:t>
            </w:r>
            <w:r>
              <w:rPr>
                <w:rFonts w:ascii="Times New Roman" w:eastAsia="Arial CE" w:hAnsi="Times New Roman"/>
              </w:rPr>
              <w:t xml:space="preserve">, Warszawa. </w:t>
            </w:r>
          </w:p>
          <w:p w14:paraId="7E4E2E15" w14:textId="77777777" w:rsidR="00EA1ACF" w:rsidRPr="008235D2" w:rsidRDefault="005024FC">
            <w:pPr>
              <w:numPr>
                <w:ilvl w:val="0"/>
                <w:numId w:val="6"/>
              </w:numPr>
              <w:autoSpaceDE w:val="0"/>
              <w:spacing w:after="0"/>
              <w:rPr>
                <w:lang w:val="en-GB"/>
              </w:rPr>
            </w:pPr>
            <w:r>
              <w:rPr>
                <w:rStyle w:val="Quotation"/>
                <w:rFonts w:ascii="Times New Roman" w:eastAsia="Times New Roman" w:hAnsi="Times New Roman"/>
                <w:i w:val="0"/>
                <w:sz w:val="20"/>
                <w:szCs w:val="20"/>
                <w:lang w:val="en-US" w:eastAsia="pl-PL"/>
              </w:rPr>
              <w:t xml:space="preserve">Saunders R.A. </w:t>
            </w:r>
            <w:r>
              <w:rPr>
                <w:rStyle w:val="Quotation"/>
                <w:rFonts w:ascii="Times New Roman" w:eastAsia="Times New Roman" w:hAnsi="Times New Roman"/>
                <w:iCs/>
                <w:sz w:val="20"/>
                <w:szCs w:val="20"/>
                <w:lang w:val="en-US" w:eastAsia="pl-PL"/>
              </w:rPr>
              <w:t>Zombies in the Colonies: Imperialism and Contestation of Ethno-Political Space in Max Brooks’ The Zombie Survival Guide,</w:t>
            </w:r>
            <w:r>
              <w:rPr>
                <w:rStyle w:val="Quotation"/>
                <w:rFonts w:ascii="Times New Roman" w:eastAsia="Times New Roman" w:hAnsi="Times New Roman"/>
                <w:i w:val="0"/>
                <w:sz w:val="20"/>
                <w:szCs w:val="20"/>
                <w:lang w:val="en-US" w:eastAsia="pl-PL"/>
              </w:rPr>
              <w:t xml:space="preserve"> (online:) </w:t>
            </w:r>
            <w:r>
              <w:rPr>
                <w:rStyle w:val="Quotation"/>
                <w:rFonts w:ascii="Times New Roman" w:eastAsia="Times New Roman" w:hAnsi="Times New Roman"/>
                <w:i w:val="0"/>
                <w:sz w:val="20"/>
                <w:szCs w:val="20"/>
                <w:lang w:val="en-US" w:eastAsia="pl-PL"/>
              </w:rPr>
              <w:lastRenderedPageBreak/>
              <w:t xml:space="preserve">http://www.inter-disciplinary.net/at-the-interface/wp-content/uploads/2012/06/saundersmgpaper.pdf </w:t>
            </w:r>
          </w:p>
          <w:p w14:paraId="184AE307" w14:textId="77777777" w:rsidR="00EA1ACF" w:rsidRDefault="00EA1ACF">
            <w:pPr>
              <w:autoSpaceDE w:val="0"/>
              <w:spacing w:after="0"/>
              <w:ind w:left="720"/>
              <w:rPr>
                <w:rStyle w:val="Quotation"/>
                <w:rFonts w:ascii="Times New Roman" w:eastAsia="Times New Roman" w:hAnsi="Times New Roman"/>
                <w:i w:val="0"/>
                <w:color w:val="000000"/>
                <w:sz w:val="20"/>
                <w:szCs w:val="20"/>
                <w:lang w:val="en-US" w:eastAsia="pl-PL"/>
              </w:rPr>
            </w:pPr>
          </w:p>
          <w:p w14:paraId="0BF43FB7" w14:textId="77777777" w:rsidR="00EA1ACF" w:rsidRDefault="005024FC">
            <w:pPr>
              <w:autoSpaceDE w:val="0"/>
              <w:spacing w:after="0"/>
              <w:ind w:left="720"/>
            </w:pPr>
            <w:r>
              <w:rPr>
                <w:rFonts w:ascii="Times New Roman" w:eastAsia="Arial CE" w:hAnsi="Times New Roman"/>
                <w:i/>
                <w:color w:val="000000"/>
                <w:sz w:val="20"/>
                <w:szCs w:val="20"/>
              </w:rPr>
              <w:t>(dodatkowe materiały wybrane przez słuchaczy, materiały analityczne – w miarę możliwości: indywidualna i grupowa praca własna w terenie)</w:t>
            </w:r>
          </w:p>
        </w:tc>
      </w:tr>
    </w:tbl>
    <w:p w14:paraId="22D56C1E" w14:textId="77777777" w:rsidR="00EA1ACF" w:rsidRDefault="00EA1A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A18E37" w14:textId="77777777" w:rsidR="00EA1ACF" w:rsidRDefault="00EA1A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D9D396" w14:textId="77777777" w:rsidR="00EA1ACF" w:rsidRDefault="005024FC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A1ACF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33CFD" w14:textId="77777777" w:rsidR="0093507E" w:rsidRDefault="0093507E">
      <w:pPr>
        <w:spacing w:after="0" w:line="240" w:lineRule="auto"/>
      </w:pPr>
      <w:r>
        <w:separator/>
      </w:r>
    </w:p>
  </w:endnote>
  <w:endnote w:type="continuationSeparator" w:id="0">
    <w:p w14:paraId="75A3BF3E" w14:textId="77777777" w:rsidR="0093507E" w:rsidRDefault="00935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B2DF8" w14:textId="77777777" w:rsidR="0093507E" w:rsidRDefault="0093507E">
      <w:r>
        <w:separator/>
      </w:r>
    </w:p>
  </w:footnote>
  <w:footnote w:type="continuationSeparator" w:id="0">
    <w:p w14:paraId="3118A8F0" w14:textId="77777777" w:rsidR="0093507E" w:rsidRDefault="0093507E">
      <w:r>
        <w:continuationSeparator/>
      </w:r>
    </w:p>
  </w:footnote>
  <w:footnote w:id="1">
    <w:p w14:paraId="1E518FAF" w14:textId="77777777" w:rsidR="00EA1ACF" w:rsidRDefault="005024FC">
      <w:pPr>
        <w:pStyle w:val="Tekstprzypisudolnego"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013E8"/>
    <w:multiLevelType w:val="multilevel"/>
    <w:tmpl w:val="C2605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 CE" w:hAnsi="Times New Roman" w:cs="Times New Roman"/>
        <w:b w:val="0"/>
        <w:i w:val="0"/>
        <w:iCs w:val="0"/>
        <w:caps w:val="0"/>
        <w:smallCap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A11F3D"/>
    <w:multiLevelType w:val="multilevel"/>
    <w:tmpl w:val="246E04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DA44B52"/>
    <w:multiLevelType w:val="multilevel"/>
    <w:tmpl w:val="A5CC037A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91167F"/>
    <w:multiLevelType w:val="multilevel"/>
    <w:tmpl w:val="813C7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 CE" w:hAnsi="Times New Roman" w:cs="Times New Roman"/>
        <w:b w:val="0"/>
        <w:i w:val="0"/>
        <w:iCs w:val="0"/>
        <w:caps w:val="0"/>
        <w:smallCaps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78A5AB4"/>
    <w:multiLevelType w:val="multilevel"/>
    <w:tmpl w:val="0C2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6BD0192"/>
    <w:multiLevelType w:val="multilevel"/>
    <w:tmpl w:val="CB9EF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EC401B5"/>
    <w:multiLevelType w:val="multilevel"/>
    <w:tmpl w:val="6484A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num w:numId="1" w16cid:durableId="1756127332">
    <w:abstractNumId w:val="1"/>
  </w:num>
  <w:num w:numId="2" w16cid:durableId="2054114953">
    <w:abstractNumId w:val="2"/>
  </w:num>
  <w:num w:numId="3" w16cid:durableId="409813094">
    <w:abstractNumId w:val="4"/>
  </w:num>
  <w:num w:numId="4" w16cid:durableId="13270735">
    <w:abstractNumId w:val="6"/>
  </w:num>
  <w:num w:numId="5" w16cid:durableId="1332444069">
    <w:abstractNumId w:val="3"/>
  </w:num>
  <w:num w:numId="6" w16cid:durableId="448551715">
    <w:abstractNumId w:val="0"/>
  </w:num>
  <w:num w:numId="7" w16cid:durableId="1238318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ACF"/>
    <w:rsid w:val="0010180D"/>
    <w:rsid w:val="001956B1"/>
    <w:rsid w:val="002A3823"/>
    <w:rsid w:val="002E1D89"/>
    <w:rsid w:val="00465BD3"/>
    <w:rsid w:val="005024FC"/>
    <w:rsid w:val="00542C14"/>
    <w:rsid w:val="006F2E0D"/>
    <w:rsid w:val="007D5977"/>
    <w:rsid w:val="008235D2"/>
    <w:rsid w:val="0093507E"/>
    <w:rsid w:val="009B4AE8"/>
    <w:rsid w:val="00C82E90"/>
    <w:rsid w:val="00CE68DD"/>
    <w:rsid w:val="00DA388B"/>
    <w:rsid w:val="00E82AA9"/>
    <w:rsid w:val="00E84F7B"/>
    <w:rsid w:val="00E92B73"/>
    <w:rsid w:val="00EA1ACF"/>
    <w:rsid w:val="00F426A2"/>
    <w:rsid w:val="00FC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6B797"/>
  <w15:docId w15:val="{6F842A80-A3C7-40AD-9DAB-6E11923E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InternetLink">
    <w:name w:val="Internet Link"/>
    <w:uiPriority w:val="99"/>
    <w:unhideWhenUsed/>
    <w:rsid w:val="00B819C8"/>
    <w:rPr>
      <w:color w:val="0000FF"/>
      <w:u w:val="single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Quotation">
    <w:name w:val="Quotation"/>
    <w:qFormat/>
    <w:rPr>
      <w:i/>
    </w:rPr>
  </w:style>
  <w:style w:type="character" w:styleId="Uwydatnienie">
    <w:name w:val="Emphasis"/>
    <w:qFormat/>
    <w:rPr>
      <w:i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WW8Num3z0">
    <w:name w:val="WW8Num3z0"/>
    <w:qFormat/>
    <w:rPr>
      <w:rFonts w:ascii="Times New Roman" w:eastAsia="Arial CE" w:hAnsi="Times New Roman" w:cs="Times New Roman"/>
      <w:b w:val="0"/>
      <w:i w:val="0"/>
      <w:iCs w:val="0"/>
      <w:caps w:val="0"/>
      <w:smallCaps w:val="0"/>
      <w:sz w:val="22"/>
      <w:szCs w:val="22"/>
      <w:lang w:val="pl-PL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eastAsia="Arial CE" w:hAnsi="Times New Roman" w:cs="Times New Roman"/>
      <w:b w:val="0"/>
      <w:i w:val="0"/>
      <w:iCs w:val="0"/>
      <w:caps w:val="0"/>
      <w:smallCaps w:val="0"/>
      <w:sz w:val="22"/>
      <w:szCs w:val="22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6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9BCB7-6E91-4C81-B87D-C30AB1638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1703</Words>
  <Characters>10224</Characters>
  <Application>Microsoft Office Word</Application>
  <DocSecurity>0</DocSecurity>
  <Lines>85</Lines>
  <Paragraphs>23</Paragraphs>
  <ScaleCrop>false</ScaleCrop>
  <Company>Hewlett-Packard Company</Company>
  <LinksUpToDate>false</LinksUpToDate>
  <CharactersWithSpaces>11904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Paweł Balcerak</cp:lastModifiedBy>
  <cp:revision>20</cp:revision>
  <cp:lastPrinted>2019-02-06T12:12:00Z</cp:lastPrinted>
  <dcterms:created xsi:type="dcterms:W3CDTF">2020-10-21T18:58:00Z</dcterms:created>
  <dcterms:modified xsi:type="dcterms:W3CDTF">2025-06-30T11:10:00Z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